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D6152" w14:textId="51EB9A57" w:rsidR="00D21C8C" w:rsidRPr="00771486" w:rsidRDefault="00D21C8C" w:rsidP="00D21C8C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592B7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#1</w:t>
      </w:r>
      <w:r w:rsidR="006E6AC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</w:t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58572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bis-e</w:t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  <w:t xml:space="preserve">                          </w:t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  <w:t xml:space="preserve">   </w:t>
      </w:r>
      <w:r w:rsidR="00267F2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1E09EE" w:rsidRPr="00757174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R1-22</w:t>
      </w:r>
      <w:r w:rsidR="00757174" w:rsidRPr="00757174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09204</w:t>
      </w:r>
    </w:p>
    <w:p w14:paraId="421A1909" w14:textId="6555C198" w:rsidR="003346F0" w:rsidRDefault="00585726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585726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e-Meeting, October 10th – 19th, 2022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75A9FF06" w:rsidR="003346F0" w:rsidRPr="0014644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14644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14644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D95564">
        <w:rPr>
          <w:rFonts w:ascii="Times New Roman" w:hAnsi="Times New Roman"/>
          <w:b/>
          <w:bCs/>
          <w:sz w:val="22"/>
          <w:szCs w:val="22"/>
          <w:lang w:val="en-US"/>
        </w:rPr>
        <w:t>9.1</w:t>
      </w:r>
      <w:r w:rsidR="003605F6">
        <w:rPr>
          <w:rFonts w:ascii="Times New Roman" w:hAnsi="Times New Roman"/>
          <w:b/>
          <w:bCs/>
          <w:sz w:val="22"/>
          <w:szCs w:val="22"/>
          <w:lang w:val="en-US"/>
        </w:rPr>
        <w:t>2</w:t>
      </w:r>
      <w:r w:rsidR="00D95564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9A655E">
        <w:rPr>
          <w:rFonts w:ascii="Times New Roman" w:hAnsi="Times New Roman"/>
          <w:b/>
          <w:bCs/>
          <w:sz w:val="22"/>
          <w:szCs w:val="22"/>
          <w:lang w:val="en-US"/>
        </w:rPr>
        <w:t>2</w:t>
      </w:r>
    </w:p>
    <w:p w14:paraId="5BD454BF" w14:textId="1A83C60F" w:rsidR="003346F0" w:rsidRPr="00146444" w:rsidRDefault="003346F0" w:rsidP="00914B0A">
      <w:pPr>
        <w:tabs>
          <w:tab w:val="left" w:pos="1985"/>
        </w:tabs>
        <w:spacing w:after="0" w:line="276" w:lineRule="auto"/>
        <w:contextualSpacing/>
        <w:rPr>
          <w:rFonts w:ascii="Times New Roman" w:hAnsi="Times New Roman" w:cs="Times New Roman"/>
          <w:bCs/>
        </w:rPr>
      </w:pPr>
      <w:r w:rsidRPr="00146444">
        <w:rPr>
          <w:rFonts w:ascii="Times New Roman" w:hAnsi="Times New Roman" w:cs="Times New Roman"/>
          <w:b/>
          <w:bCs/>
        </w:rPr>
        <w:t>Source:</w:t>
      </w:r>
      <w:r w:rsidRPr="00146444">
        <w:rPr>
          <w:rFonts w:ascii="Times New Roman" w:hAnsi="Times New Roman" w:cs="Times New Roman"/>
          <w:b/>
          <w:bCs/>
        </w:rPr>
        <w:tab/>
        <w:t>InterDigital</w:t>
      </w:r>
      <w:r w:rsidR="00F802F5">
        <w:rPr>
          <w:rFonts w:ascii="Times New Roman" w:hAnsi="Times New Roman" w:cs="Times New Roman"/>
          <w:b/>
          <w:bCs/>
        </w:rPr>
        <w:t>,</w:t>
      </w:r>
      <w:r w:rsidRPr="00146444">
        <w:rPr>
          <w:rFonts w:ascii="Times New Roman" w:hAnsi="Times New Roman" w:cs="Times New Roman"/>
          <w:b/>
          <w:bCs/>
        </w:rPr>
        <w:t xml:space="preserve"> Inc.</w:t>
      </w:r>
    </w:p>
    <w:p w14:paraId="7BC40CBC" w14:textId="7D4B0C2E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ascii="Times New Roman" w:hAnsi="Times New Roman" w:cs="Times New Roman"/>
          <w:b/>
          <w:bCs/>
        </w:rPr>
      </w:pPr>
      <w:r w:rsidRPr="00146444">
        <w:rPr>
          <w:rFonts w:ascii="Times New Roman" w:hAnsi="Times New Roman" w:cs="Times New Roman"/>
          <w:b/>
          <w:bCs/>
        </w:rPr>
        <w:t>Title:</w:t>
      </w:r>
      <w:r w:rsidRPr="00146444">
        <w:rPr>
          <w:rFonts w:ascii="Times New Roman" w:hAnsi="Times New Roman" w:cs="Times New Roman"/>
          <w:b/>
          <w:bCs/>
        </w:rPr>
        <w:tab/>
      </w:r>
      <w:r w:rsidR="009A655E" w:rsidRPr="009A655E">
        <w:rPr>
          <w:rFonts w:ascii="Times New Roman" w:hAnsi="Times New Roman" w:cs="Times New Roman"/>
          <w:b/>
          <w:bCs/>
        </w:rPr>
        <w:t>Timing advance management to reduce latency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ascii="Times New Roman" w:hAnsi="Times New Roman" w:cs="Times New Roman"/>
          <w:b/>
          <w:bCs/>
        </w:rPr>
      </w:pPr>
      <w:r w:rsidRPr="00146444">
        <w:rPr>
          <w:rFonts w:ascii="Times New Roman" w:hAnsi="Times New Roman" w:cs="Times New Roman"/>
          <w:b/>
          <w:bCs/>
        </w:rPr>
        <w:t>Document for:</w:t>
      </w:r>
      <w:r w:rsidRPr="00146444">
        <w:rPr>
          <w:rFonts w:ascii="Times New Roman" w:hAnsi="Times New Roman" w:cs="Times New Roman"/>
          <w:b/>
          <w:bCs/>
        </w:rPr>
        <w:tab/>
        <w:t>Discussion and Decision</w:t>
      </w:r>
    </w:p>
    <w:p w14:paraId="76D04B69" w14:textId="68AB4F71" w:rsidR="00D51AEA" w:rsidRPr="001C28BB" w:rsidRDefault="003346F0" w:rsidP="001C28BB">
      <w:pPr>
        <w:pStyle w:val="Heading1"/>
      </w:pPr>
      <w:bookmarkStart w:id="0" w:name="_Ref513464071"/>
      <w:r w:rsidRPr="00146444">
        <w:t>Introduction</w:t>
      </w:r>
      <w:bookmarkEnd w:id="0"/>
    </w:p>
    <w:p w14:paraId="4C6774AE" w14:textId="4DDF1673" w:rsidR="00CD5952" w:rsidRDefault="001C28BB" w:rsidP="00D51AEA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34330B">
        <w:rPr>
          <w:rFonts w:ascii="Times New Roman" w:hAnsi="Times New Roman" w:cs="Times New Roman"/>
          <w:sz w:val="20"/>
          <w:szCs w:val="20"/>
          <w:lang w:val="en-GB"/>
        </w:rPr>
        <w:t xml:space="preserve">RAN approved a WI on </w:t>
      </w:r>
      <w:r w:rsidR="00FA585D" w:rsidRPr="0034330B">
        <w:rPr>
          <w:rFonts w:ascii="Times New Roman" w:hAnsi="Times New Roman" w:cs="Times New Roman"/>
          <w:sz w:val="20"/>
          <w:szCs w:val="20"/>
          <w:lang w:val="en-GB"/>
        </w:rPr>
        <w:t xml:space="preserve">further </w:t>
      </w:r>
      <w:r w:rsidR="003A7E44">
        <w:rPr>
          <w:rFonts w:ascii="Times New Roman" w:hAnsi="Times New Roman" w:cs="Times New Roman"/>
          <w:sz w:val="20"/>
          <w:szCs w:val="20"/>
          <w:lang w:val="en-GB"/>
        </w:rPr>
        <w:t>mobility</w:t>
      </w:r>
      <w:r w:rsidR="00FA585D" w:rsidRPr="0034330B">
        <w:rPr>
          <w:rFonts w:ascii="Times New Roman" w:hAnsi="Times New Roman" w:cs="Times New Roman"/>
          <w:sz w:val="20"/>
          <w:szCs w:val="20"/>
          <w:lang w:val="en-GB"/>
        </w:rPr>
        <w:t xml:space="preserve"> enhancements for NR</w:t>
      </w:r>
      <w:r w:rsidR="00A277EA" w:rsidRPr="0034330B">
        <w:rPr>
          <w:rFonts w:ascii="Times New Roman" w:hAnsi="Times New Roman" w:cs="Times New Roman"/>
          <w:sz w:val="20"/>
          <w:szCs w:val="20"/>
        </w:rPr>
        <w:t xml:space="preserve"> </w:t>
      </w:r>
      <w:r w:rsidR="00A277EA" w:rsidRPr="0034330B">
        <w:rPr>
          <w:rFonts w:ascii="Times New Roman" w:hAnsi="Times New Roman" w:cs="Times New Roman"/>
          <w:sz w:val="20"/>
          <w:szCs w:val="20"/>
          <w:lang w:val="en-GB"/>
        </w:rPr>
        <w:fldChar w:fldCharType="begin"/>
      </w:r>
      <w:r w:rsidR="00A277EA" w:rsidRPr="0034330B">
        <w:rPr>
          <w:rFonts w:ascii="Times New Roman" w:hAnsi="Times New Roman" w:cs="Times New Roman"/>
          <w:sz w:val="20"/>
          <w:szCs w:val="20"/>
          <w:lang w:val="en-GB"/>
        </w:rPr>
        <w:instrText xml:space="preserve"> REF _Ref101942192 \r \h </w:instrText>
      </w:r>
      <w:r w:rsidR="0034330B">
        <w:rPr>
          <w:rFonts w:ascii="Times New Roman" w:hAnsi="Times New Roman" w:cs="Times New Roman"/>
          <w:sz w:val="20"/>
          <w:szCs w:val="20"/>
          <w:lang w:val="en-GB"/>
        </w:rPr>
        <w:instrText xml:space="preserve"> \* MERGEFORMAT </w:instrText>
      </w:r>
      <w:r w:rsidR="00A277EA" w:rsidRPr="0034330B">
        <w:rPr>
          <w:rFonts w:ascii="Times New Roman" w:hAnsi="Times New Roman" w:cs="Times New Roman"/>
          <w:sz w:val="20"/>
          <w:szCs w:val="20"/>
          <w:lang w:val="en-GB"/>
        </w:rPr>
      </w:r>
      <w:r w:rsidR="00A277EA" w:rsidRPr="0034330B">
        <w:rPr>
          <w:rFonts w:ascii="Times New Roman" w:hAnsi="Times New Roman" w:cs="Times New Roman"/>
          <w:sz w:val="20"/>
          <w:szCs w:val="20"/>
          <w:lang w:val="en-GB"/>
        </w:rPr>
        <w:fldChar w:fldCharType="separate"/>
      </w:r>
      <w:r w:rsidR="00A277EA" w:rsidRPr="0034330B">
        <w:rPr>
          <w:rFonts w:ascii="Times New Roman" w:hAnsi="Times New Roman" w:cs="Times New Roman"/>
          <w:sz w:val="20"/>
          <w:szCs w:val="20"/>
          <w:lang w:val="en-GB"/>
        </w:rPr>
        <w:t>[1]</w:t>
      </w:r>
      <w:r w:rsidR="00A277EA" w:rsidRPr="0034330B">
        <w:rPr>
          <w:rFonts w:ascii="Times New Roman" w:hAnsi="Times New Roman" w:cs="Times New Roman"/>
          <w:sz w:val="20"/>
          <w:szCs w:val="20"/>
          <w:lang w:val="en-GB"/>
        </w:rPr>
        <w:fldChar w:fldCharType="end"/>
      </w:r>
      <w:r w:rsidRPr="0034330B">
        <w:rPr>
          <w:rFonts w:ascii="Times New Roman" w:hAnsi="Times New Roman" w:cs="Times New Roman"/>
          <w:sz w:val="20"/>
          <w:szCs w:val="20"/>
        </w:rPr>
        <w:t>.</w:t>
      </w:r>
      <w:r w:rsidR="00A277EA" w:rsidRPr="0034330B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5C0F7A" w:rsidRPr="0034330B">
        <w:rPr>
          <w:rFonts w:ascii="Times New Roman" w:hAnsi="Times New Roman" w:cs="Times New Roman"/>
          <w:sz w:val="20"/>
          <w:szCs w:val="20"/>
          <w:lang w:val="en-GB"/>
        </w:rPr>
        <w:t>The WI includes the following objective: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75F67" w14:paraId="6E055966" w14:textId="77777777" w:rsidTr="00F75F67">
        <w:tc>
          <w:tcPr>
            <w:tcW w:w="9350" w:type="dxa"/>
          </w:tcPr>
          <w:p w14:paraId="0864E5BE" w14:textId="1632944B" w:rsidR="00F75F67" w:rsidRDefault="00F75F67" w:rsidP="00F75F67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en-GB"/>
              </w:rPr>
            </w:pPr>
            <w:r w:rsidRPr="00F75F67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en-GB"/>
              </w:rPr>
              <w:t>Dynamic switch mechanism among candidate serving cells (including SpCell and SCell) for the potential applicable scenarios based on L1</w:t>
            </w:r>
            <w:r w:rsidRPr="00F75F67">
              <w:rPr>
                <w:rFonts w:ascii="Times New Roman" w:eastAsia="PMingLiU" w:hAnsi="Times New Roman" w:cs="Times New Roman" w:hint="eastAsia"/>
                <w:bCs/>
                <w:sz w:val="20"/>
                <w:szCs w:val="20"/>
                <w:lang w:eastAsia="en-GB"/>
              </w:rPr>
              <w:t>/</w:t>
            </w:r>
            <w:r w:rsidRPr="00F75F67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en-GB"/>
              </w:rPr>
              <w:t>L2 signalling [RAN2, RAN1]</w:t>
            </w:r>
          </w:p>
          <w:p w14:paraId="2D6FBA1E" w14:textId="21FEF18A" w:rsidR="00207242" w:rsidRDefault="00207242" w:rsidP="00F75F67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en-GB"/>
              </w:rPr>
            </w:pPr>
            <w:r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en-GB"/>
              </w:rPr>
              <w:t>…</w:t>
            </w:r>
          </w:p>
          <w:p w14:paraId="114A64AF" w14:textId="59CB59E5" w:rsidR="00F75F67" w:rsidRPr="00207242" w:rsidRDefault="00207242" w:rsidP="00207242">
            <w:pPr>
              <w:pStyle w:val="ListParagraph"/>
              <w:numPr>
                <w:ilvl w:val="0"/>
                <w:numId w:val="15"/>
              </w:numPr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en-GB"/>
              </w:rPr>
            </w:pPr>
            <w:r w:rsidRPr="0020724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en-GB"/>
              </w:rPr>
              <w:t>Timing Advance management [RAN1, RAN2]</w:t>
            </w:r>
          </w:p>
        </w:tc>
      </w:tr>
    </w:tbl>
    <w:p w14:paraId="076FB186" w14:textId="396088ED" w:rsidR="005C0F7A" w:rsidRDefault="005C0F7A" w:rsidP="00F532CF">
      <w:pPr>
        <w:spacing w:before="240"/>
        <w:jc w:val="both"/>
        <w:rPr>
          <w:rFonts w:ascii="Times New Roman" w:hAnsi="Times New Roman" w:cs="Times New Roman"/>
          <w:sz w:val="20"/>
          <w:szCs w:val="20"/>
        </w:rPr>
      </w:pPr>
      <w:r w:rsidRPr="0034330B">
        <w:rPr>
          <w:rFonts w:ascii="Times New Roman" w:hAnsi="Times New Roman" w:cs="Times New Roman"/>
          <w:sz w:val="20"/>
          <w:szCs w:val="20"/>
        </w:rPr>
        <w:t>The WI also includes corresponding justification point: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317D7" w14:paraId="69764618" w14:textId="77777777" w:rsidTr="008317D7">
        <w:tc>
          <w:tcPr>
            <w:tcW w:w="9350" w:type="dxa"/>
          </w:tcPr>
          <w:p w14:paraId="3C943CD6" w14:textId="77777777" w:rsidR="008317D7" w:rsidRPr="008317D7" w:rsidRDefault="008317D7" w:rsidP="008317D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PMingLiU" w:hAnsi="Times New Roman" w:cs="Times New Roman"/>
                <w:bCs/>
                <w:sz w:val="20"/>
                <w:szCs w:val="20"/>
                <w:lang w:val="en-GB" w:eastAsia="en-GB"/>
              </w:rPr>
            </w:pPr>
            <w:r w:rsidRPr="008317D7">
              <w:rPr>
                <w:rFonts w:ascii="Times New Roman" w:eastAsia="PMingLiU" w:hAnsi="Times New Roman" w:cs="Times New Roman"/>
                <w:bCs/>
                <w:sz w:val="20"/>
                <w:szCs w:val="20"/>
                <w:lang w:val="en-GB" w:eastAsia="en-GB"/>
              </w:rPr>
              <w:t>When the UE moves from the</w:t>
            </w:r>
            <w:r w:rsidRPr="008317D7">
              <w:rPr>
                <w:rFonts w:ascii="Times New Roman" w:eastAsia="PMingLiU" w:hAnsi="Times New Roman" w:cs="Times New Roman" w:hint="eastAsia"/>
                <w:bCs/>
                <w:sz w:val="20"/>
                <w:szCs w:val="20"/>
                <w:lang w:val="en-GB" w:eastAsia="en-GB"/>
              </w:rPr>
              <w:t xml:space="preserve"> </w:t>
            </w:r>
            <w:r w:rsidRPr="008317D7">
              <w:rPr>
                <w:rFonts w:ascii="Times New Roman" w:eastAsia="PMingLiU" w:hAnsi="Times New Roman" w:cs="Times New Roman"/>
                <w:bCs/>
                <w:sz w:val="20"/>
                <w:szCs w:val="20"/>
                <w:lang w:val="en-GB" w:eastAsia="en-GB"/>
              </w:rPr>
              <w:t>coverage area of one cell to another cell, at some point a serving cell change needs to be performed. Currently</w:t>
            </w:r>
            <w:r w:rsidRPr="008317D7">
              <w:rPr>
                <w:rFonts w:ascii="Times New Roman" w:eastAsia="PMingLiU" w:hAnsi="Times New Roman" w:cs="Times New Roman" w:hint="eastAsia"/>
                <w:bCs/>
                <w:sz w:val="20"/>
                <w:szCs w:val="20"/>
                <w:lang w:val="en-GB" w:eastAsia="en-GB"/>
              </w:rPr>
              <w:t xml:space="preserve"> </w:t>
            </w:r>
            <w:r w:rsidRPr="008317D7">
              <w:rPr>
                <w:rFonts w:ascii="Times New Roman" w:eastAsia="PMingLiU" w:hAnsi="Times New Roman" w:cs="Times New Roman"/>
                <w:bCs/>
                <w:sz w:val="20"/>
                <w:szCs w:val="20"/>
                <w:lang w:val="en-GB" w:eastAsia="en-GB"/>
              </w:rPr>
              <w:t>serving cell change is triggered by L3 measurements and is done by RRC signalling triggered Reconfiguration</w:t>
            </w:r>
            <w:r w:rsidRPr="008317D7">
              <w:rPr>
                <w:rFonts w:ascii="Times New Roman" w:eastAsia="PMingLiU" w:hAnsi="Times New Roman" w:cs="Times New Roman" w:hint="eastAsia"/>
                <w:bCs/>
                <w:sz w:val="20"/>
                <w:szCs w:val="20"/>
                <w:lang w:val="en-GB" w:eastAsia="en-GB"/>
              </w:rPr>
              <w:t xml:space="preserve"> </w:t>
            </w:r>
            <w:r w:rsidRPr="008317D7">
              <w:rPr>
                <w:rFonts w:ascii="Times New Roman" w:eastAsia="PMingLiU" w:hAnsi="Times New Roman" w:cs="Times New Roman"/>
                <w:bCs/>
                <w:sz w:val="20"/>
                <w:szCs w:val="20"/>
                <w:lang w:val="en-GB" w:eastAsia="en-GB"/>
              </w:rPr>
              <w:t>with Synchronisation for change of PCell and PSCell, as well as release add for SCells when applicable. All cases involve</w:t>
            </w:r>
            <w:r w:rsidRPr="008317D7">
              <w:rPr>
                <w:rFonts w:ascii="Times New Roman" w:eastAsia="PMingLiU" w:hAnsi="Times New Roman" w:cs="Times New Roman" w:hint="eastAsia"/>
                <w:bCs/>
                <w:sz w:val="20"/>
                <w:szCs w:val="20"/>
                <w:lang w:val="en-GB" w:eastAsia="en-GB"/>
              </w:rPr>
              <w:t xml:space="preserve"> </w:t>
            </w:r>
            <w:r w:rsidRPr="008317D7">
              <w:rPr>
                <w:rFonts w:ascii="Times New Roman" w:eastAsia="PMingLiU" w:hAnsi="Times New Roman" w:cs="Times New Roman"/>
                <w:bCs/>
                <w:sz w:val="20"/>
                <w:szCs w:val="20"/>
                <w:lang w:val="en-GB" w:eastAsia="en-GB"/>
              </w:rPr>
              <w:t>complete L2 (and L1) resets, leading to longer latency, larger overhead and longer interruption time than</w:t>
            </w:r>
            <w:r w:rsidRPr="008317D7">
              <w:rPr>
                <w:rFonts w:ascii="Times New Roman" w:eastAsia="PMingLiU" w:hAnsi="Times New Roman" w:cs="Times New Roman" w:hint="eastAsia"/>
                <w:bCs/>
                <w:sz w:val="20"/>
                <w:szCs w:val="20"/>
                <w:lang w:val="en-GB" w:eastAsia="en-GB"/>
              </w:rPr>
              <w:t xml:space="preserve"> </w:t>
            </w:r>
            <w:r w:rsidRPr="008317D7">
              <w:rPr>
                <w:rFonts w:ascii="Times New Roman" w:eastAsia="PMingLiU" w:hAnsi="Times New Roman" w:cs="Times New Roman"/>
                <w:bCs/>
                <w:sz w:val="20"/>
                <w:szCs w:val="20"/>
                <w:lang w:val="en-GB" w:eastAsia="en-GB"/>
              </w:rPr>
              <w:t>beam switch mobility. The goal of L1/L2 mobility enhancements is to enable a serving cell change via</w:t>
            </w:r>
            <w:r w:rsidRPr="008317D7">
              <w:rPr>
                <w:rFonts w:ascii="Times New Roman" w:eastAsia="PMingLiU" w:hAnsi="Times New Roman" w:cs="Times New Roman" w:hint="eastAsia"/>
                <w:bCs/>
                <w:sz w:val="20"/>
                <w:szCs w:val="20"/>
                <w:lang w:val="en-GB" w:eastAsia="en-GB"/>
              </w:rPr>
              <w:t xml:space="preserve"> </w:t>
            </w:r>
            <w:r w:rsidRPr="008317D7">
              <w:rPr>
                <w:rFonts w:ascii="Times New Roman" w:eastAsia="PMingLiU" w:hAnsi="Times New Roman" w:cs="Times New Roman"/>
                <w:bCs/>
                <w:sz w:val="20"/>
                <w:szCs w:val="20"/>
                <w:lang w:val="en-GB" w:eastAsia="en-GB"/>
              </w:rPr>
              <w:t>L1/L2 signalling, in order to reduce the latency, overhead and interruption time.</w:t>
            </w:r>
          </w:p>
          <w:p w14:paraId="110AE169" w14:textId="77777777" w:rsidR="008317D7" w:rsidRPr="008317D7" w:rsidRDefault="008317D7" w:rsidP="00D51AE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14:paraId="55B9AEE4" w14:textId="4FD2EE90" w:rsidR="005C0F7A" w:rsidRPr="0034330B" w:rsidRDefault="005C0F7A" w:rsidP="00F532CF">
      <w:pPr>
        <w:spacing w:before="240"/>
        <w:jc w:val="both"/>
        <w:rPr>
          <w:rFonts w:ascii="Times New Roman" w:hAnsi="Times New Roman" w:cs="Times New Roman"/>
          <w:sz w:val="20"/>
          <w:szCs w:val="20"/>
        </w:rPr>
      </w:pPr>
      <w:r w:rsidRPr="0034330B">
        <w:rPr>
          <w:rFonts w:ascii="Times New Roman" w:hAnsi="Times New Roman" w:cs="Times New Roman"/>
          <w:sz w:val="20"/>
          <w:szCs w:val="20"/>
        </w:rPr>
        <w:t xml:space="preserve">This contribution </w:t>
      </w:r>
      <w:r w:rsidR="002F17E0" w:rsidRPr="0034330B">
        <w:rPr>
          <w:rFonts w:ascii="Times New Roman" w:hAnsi="Times New Roman" w:cs="Times New Roman"/>
          <w:sz w:val="20"/>
          <w:szCs w:val="20"/>
        </w:rPr>
        <w:t xml:space="preserve">discusses </w:t>
      </w:r>
      <w:r w:rsidR="00207242">
        <w:rPr>
          <w:rFonts w:ascii="Times New Roman" w:hAnsi="Times New Roman" w:cs="Times New Roman"/>
          <w:sz w:val="20"/>
          <w:szCs w:val="20"/>
        </w:rPr>
        <w:t>timing advance management aspects of L1/2-based mobility</w:t>
      </w:r>
      <w:r w:rsidR="00EC1CFD">
        <w:rPr>
          <w:rFonts w:ascii="Times New Roman" w:hAnsi="Times New Roman" w:cs="Times New Roman"/>
          <w:sz w:val="20"/>
          <w:szCs w:val="20"/>
        </w:rPr>
        <w:t>, focusing on mobility procedures</w:t>
      </w:r>
      <w:r w:rsidR="00411EBF" w:rsidRPr="0034330B">
        <w:rPr>
          <w:rFonts w:ascii="Times New Roman" w:hAnsi="Times New Roman" w:cs="Times New Roman"/>
          <w:sz w:val="20"/>
          <w:szCs w:val="20"/>
        </w:rPr>
        <w:t>.</w:t>
      </w:r>
    </w:p>
    <w:p w14:paraId="4A47419D" w14:textId="2689689D" w:rsidR="00F12132" w:rsidRPr="00674C43" w:rsidRDefault="00324618" w:rsidP="0005299C">
      <w:pPr>
        <w:pStyle w:val="Heading1"/>
      </w:pPr>
      <w:r>
        <w:t>Need for random-access procedure</w:t>
      </w:r>
    </w:p>
    <w:p w14:paraId="2F660D4E" w14:textId="148B3EBE" w:rsidR="0049621A" w:rsidRDefault="003A7926" w:rsidP="0049621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RAN2 initiated discussions on this WI and sent LS to report on agreements made at RAN2#119-e [2]. Some agreements of specific relevance to timing advance management aspects include: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434D24" w:rsidRPr="00435FE4" w14:paraId="525F9E28" w14:textId="77777777" w:rsidTr="003A7926">
        <w:tc>
          <w:tcPr>
            <w:tcW w:w="9350" w:type="dxa"/>
            <w:shd w:val="clear" w:color="auto" w:fill="auto"/>
          </w:tcPr>
          <w:p w14:paraId="29894B84" w14:textId="77777777" w:rsidR="00434D24" w:rsidRPr="00D31866" w:rsidRDefault="00434D24" w:rsidP="00640108">
            <w:pPr>
              <w:pStyle w:val="Agreement"/>
              <w:tabs>
                <w:tab w:val="clear" w:pos="1619"/>
                <w:tab w:val="num" w:pos="810"/>
              </w:tabs>
              <w:ind w:left="810" w:hanging="450"/>
            </w:pPr>
            <w:r w:rsidRPr="00D31866">
              <w:t>Assumption: To reduce HO interruption time, investigate e.g. solutions to reduce the time for UE reconfiguration (already in the WID</w:t>
            </w:r>
            <w:r w:rsidRPr="00AA07ED">
              <w:t>), downlink and uplink synchronization after handover decision</w:t>
            </w:r>
            <w:r w:rsidRPr="00D31866">
              <w:t xml:space="preserve"> (other parts of dynamic switch not precluded).</w:t>
            </w:r>
          </w:p>
          <w:p w14:paraId="1322E07F" w14:textId="77777777" w:rsidR="00434D24" w:rsidRPr="00AA07ED" w:rsidRDefault="00434D24" w:rsidP="00640108">
            <w:pPr>
              <w:pStyle w:val="Agreement"/>
              <w:tabs>
                <w:tab w:val="clear" w:pos="1619"/>
                <w:tab w:val="num" w:pos="810"/>
              </w:tabs>
              <w:ind w:left="810" w:hanging="450"/>
            </w:pPr>
            <w:r w:rsidRPr="00AA07ED">
              <w:t xml:space="preserve">Confirm to Support L1/L2-based inter-cell mobility for inter-DU scenario (as well as intra-DU scenarios).  </w:t>
            </w:r>
          </w:p>
          <w:p w14:paraId="3C0B1DF0" w14:textId="77777777" w:rsidR="00434D24" w:rsidRPr="00D31866" w:rsidRDefault="00434D24" w:rsidP="00640108">
            <w:pPr>
              <w:pStyle w:val="Agreement"/>
              <w:tabs>
                <w:tab w:val="clear" w:pos="1619"/>
                <w:tab w:val="num" w:pos="810"/>
              </w:tabs>
              <w:ind w:left="810" w:hanging="450"/>
            </w:pPr>
            <w:r w:rsidRPr="00D31866">
              <w:t>The design for intra-DU and inter-DU L1/L2-based mobility should share as much commonality as reasonable. FFS which aspects need to be different.</w:t>
            </w:r>
          </w:p>
          <w:p w14:paraId="6B6C8F5D" w14:textId="77777777" w:rsidR="00434D24" w:rsidRPr="00D31866" w:rsidRDefault="00434D24" w:rsidP="00640108">
            <w:pPr>
              <w:pStyle w:val="Agreement"/>
              <w:tabs>
                <w:tab w:val="clear" w:pos="1619"/>
                <w:tab w:val="num" w:pos="810"/>
              </w:tabs>
              <w:ind w:left="810" w:hanging="450"/>
            </w:pPr>
            <w:r w:rsidRPr="00AA07ED">
              <w:t>R2 will initially focus on PCell mobility</w:t>
            </w:r>
            <w:r w:rsidRPr="00D31866">
              <w:t xml:space="preserve">. </w:t>
            </w:r>
          </w:p>
          <w:p w14:paraId="3EC4D4E7" w14:textId="77777777" w:rsidR="00434D24" w:rsidRPr="00D31866" w:rsidRDefault="00434D24" w:rsidP="00640108">
            <w:pPr>
              <w:pStyle w:val="Agreement"/>
              <w:tabs>
                <w:tab w:val="clear" w:pos="1619"/>
                <w:tab w:val="num" w:pos="810"/>
              </w:tabs>
              <w:ind w:left="810" w:hanging="450"/>
            </w:pPr>
            <w:r w:rsidRPr="00AA07ED">
              <w:t>R2 assumption: Rel-18 L1/L2 mobility includes both non-CA (PCell only) and CA scenarios (PCell and SCell).</w:t>
            </w:r>
            <w:r w:rsidRPr="00D31866">
              <w:t xml:space="preserve"> This includes the following cases</w:t>
            </w:r>
          </w:p>
          <w:p w14:paraId="202884E7" w14:textId="77777777" w:rsidR="00434D24" w:rsidRDefault="00434D24" w:rsidP="00640108">
            <w:pPr>
              <w:pStyle w:val="Agreement"/>
              <w:numPr>
                <w:ilvl w:val="0"/>
                <w:numId w:val="0"/>
              </w:numPr>
              <w:ind w:left="810"/>
              <w:rPr>
                <w:lang w:eastAsia="zh-CN"/>
              </w:rPr>
            </w:pPr>
            <w:r w:rsidRPr="00BB22F9">
              <w:rPr>
                <w:lang w:eastAsia="zh-CN"/>
              </w:rPr>
              <w:t>a) the target PCell/target SCell(s) is not a current serving cell</w:t>
            </w:r>
            <w:r>
              <w:rPr>
                <w:lang w:eastAsia="zh-CN"/>
              </w:rPr>
              <w:t xml:space="preserve"> (CA </w:t>
            </w:r>
            <w:r w:rsidRPr="00435FE4">
              <w:rPr>
                <w:lang w:eastAsia="zh-CN"/>
              </w:rPr>
              <w:sym w:font="Wingdings" w:char="F0E0"/>
            </w:r>
            <w:r>
              <w:rPr>
                <w:lang w:eastAsia="zh-CN"/>
              </w:rPr>
              <w:t xml:space="preserve"> CA scenario with PCell change)</w:t>
            </w:r>
          </w:p>
          <w:p w14:paraId="4D7F435F" w14:textId="77777777" w:rsidR="00434D24" w:rsidRDefault="00434D24" w:rsidP="00640108">
            <w:pPr>
              <w:pStyle w:val="Agreement"/>
              <w:numPr>
                <w:ilvl w:val="0"/>
                <w:numId w:val="0"/>
              </w:numPr>
              <w:ind w:left="1080" w:hanging="270"/>
              <w:rPr>
                <w:lang w:eastAsia="zh-CN"/>
              </w:rPr>
            </w:pPr>
            <w:r w:rsidRPr="00AC6413">
              <w:rPr>
                <w:lang w:eastAsia="zh-CN"/>
              </w:rPr>
              <w:t xml:space="preserve">b) </w:t>
            </w:r>
            <w:r>
              <w:rPr>
                <w:lang w:eastAsia="zh-CN"/>
              </w:rPr>
              <w:t xml:space="preserve">FFS </w:t>
            </w:r>
            <w:r w:rsidRPr="00AC6413">
              <w:rPr>
                <w:lang w:eastAsia="zh-CN"/>
              </w:rPr>
              <w:t>the target PCell is a current SCell</w:t>
            </w:r>
          </w:p>
          <w:p w14:paraId="56F36467" w14:textId="3135EE6D" w:rsidR="00434D24" w:rsidRPr="003A7926" w:rsidRDefault="00434D24" w:rsidP="003A7926">
            <w:pPr>
              <w:pStyle w:val="Agreement"/>
              <w:numPr>
                <w:ilvl w:val="0"/>
                <w:numId w:val="0"/>
              </w:numPr>
              <w:ind w:left="1080" w:hanging="270"/>
              <w:rPr>
                <w:lang w:eastAsia="zh-CN"/>
              </w:rPr>
            </w:pPr>
            <w:r w:rsidRPr="00AC6413">
              <w:rPr>
                <w:lang w:eastAsia="zh-CN"/>
              </w:rPr>
              <w:t xml:space="preserve">c) </w:t>
            </w:r>
            <w:r>
              <w:rPr>
                <w:lang w:eastAsia="zh-CN"/>
              </w:rPr>
              <w:t xml:space="preserve">FFS </w:t>
            </w:r>
            <w:r w:rsidRPr="00AC6413">
              <w:rPr>
                <w:lang w:eastAsia="zh-CN"/>
              </w:rPr>
              <w:t>the target SCell is the current PCell.</w:t>
            </w:r>
          </w:p>
        </w:tc>
      </w:tr>
    </w:tbl>
    <w:p w14:paraId="64676811" w14:textId="77777777" w:rsidR="00004E31" w:rsidRDefault="00DB009D" w:rsidP="003A7926">
      <w:pPr>
        <w:spacing w:before="2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Contributing factors to the latency model are described in a companion contribution [3]. </w:t>
      </w:r>
      <w:r w:rsidR="00C24F12" w:rsidRPr="00CB40BC">
        <w:rPr>
          <w:rFonts w:ascii="Times New Roman" w:hAnsi="Times New Roman" w:cs="Times New Roman"/>
          <w:sz w:val="20"/>
          <w:szCs w:val="20"/>
        </w:rPr>
        <w:t xml:space="preserve">As indicated by above agreement, a significant contribution to handover interruption time is related to acquisition of downlink/uplink synchronization in the target cell. In L3-based mobility, RRC reconfiguration with sync procedure </w:t>
      </w:r>
      <w:r w:rsidR="00552704" w:rsidRPr="00CB40BC">
        <w:rPr>
          <w:rFonts w:ascii="Times New Roman" w:hAnsi="Times New Roman" w:cs="Times New Roman"/>
          <w:sz w:val="20"/>
          <w:szCs w:val="20"/>
        </w:rPr>
        <w:t>triggers</w:t>
      </w:r>
      <w:r w:rsidR="00C24F12" w:rsidRPr="00CB40BC">
        <w:rPr>
          <w:rFonts w:ascii="Times New Roman" w:hAnsi="Times New Roman" w:cs="Times New Roman"/>
          <w:sz w:val="20"/>
          <w:szCs w:val="20"/>
        </w:rPr>
        <w:t xml:space="preserve"> a </w:t>
      </w:r>
      <w:r w:rsidR="00552704" w:rsidRPr="00CB40BC">
        <w:rPr>
          <w:rFonts w:ascii="Times New Roman" w:hAnsi="Times New Roman" w:cs="Times New Roman"/>
          <w:sz w:val="20"/>
          <w:szCs w:val="20"/>
        </w:rPr>
        <w:t>random-access</w:t>
      </w:r>
      <w:r w:rsidR="00C24F12" w:rsidRPr="00CB40BC">
        <w:rPr>
          <w:rFonts w:ascii="Times New Roman" w:hAnsi="Times New Roman" w:cs="Times New Roman"/>
          <w:sz w:val="20"/>
          <w:szCs w:val="20"/>
        </w:rPr>
        <w:t xml:space="preserve"> procedure </w:t>
      </w:r>
      <w:r>
        <w:rPr>
          <w:rFonts w:ascii="Times New Roman" w:hAnsi="Times New Roman" w:cs="Times New Roman"/>
          <w:sz w:val="20"/>
          <w:szCs w:val="20"/>
        </w:rPr>
        <w:t>for this purpose</w:t>
      </w:r>
      <w:r w:rsidR="00552704" w:rsidRPr="00CB40BC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540D84A" w14:textId="42890BF8" w:rsidR="00C60166" w:rsidRDefault="00810DFE" w:rsidP="003A7926">
      <w:pPr>
        <w:spacing w:before="2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R17, the random-access procedure enables the UE and network to identify initial downlink beam in the target cell. In L1/2-based mobility, the UE can be expected to perform L1 measurement from the target cell before the switch. In </w:t>
      </w:r>
      <w:r w:rsidR="003B60A0">
        <w:rPr>
          <w:rFonts w:ascii="Times New Roman" w:hAnsi="Times New Roman" w:cs="Times New Roman"/>
          <w:sz w:val="20"/>
          <w:szCs w:val="20"/>
        </w:rPr>
        <w:t>some cases</w:t>
      </w:r>
      <w:r w:rsidR="00BF6319">
        <w:rPr>
          <w:rFonts w:ascii="Times New Roman" w:hAnsi="Times New Roman" w:cs="Times New Roman"/>
          <w:sz w:val="20"/>
          <w:szCs w:val="20"/>
        </w:rPr>
        <w:t>,</w:t>
      </w:r>
      <w:r w:rsidR="003B60A0">
        <w:rPr>
          <w:rFonts w:ascii="Times New Roman" w:hAnsi="Times New Roman" w:cs="Times New Roman"/>
          <w:sz w:val="20"/>
          <w:szCs w:val="20"/>
        </w:rPr>
        <w:t xml:space="preserve"> it </w:t>
      </w:r>
      <w:r w:rsidR="00004E31">
        <w:rPr>
          <w:rFonts w:ascii="Times New Roman" w:hAnsi="Times New Roman" w:cs="Times New Roman"/>
          <w:sz w:val="20"/>
          <w:szCs w:val="20"/>
        </w:rPr>
        <w:t>is</w:t>
      </w:r>
      <w:r w:rsidR="003B60A0">
        <w:rPr>
          <w:rFonts w:ascii="Times New Roman" w:hAnsi="Times New Roman" w:cs="Times New Roman"/>
          <w:sz w:val="20"/>
          <w:szCs w:val="20"/>
        </w:rPr>
        <w:t xml:space="preserve"> </w:t>
      </w:r>
      <w:r w:rsidR="00BF6319">
        <w:rPr>
          <w:rFonts w:ascii="Times New Roman" w:hAnsi="Times New Roman" w:cs="Times New Roman"/>
          <w:sz w:val="20"/>
          <w:szCs w:val="20"/>
        </w:rPr>
        <w:t xml:space="preserve">also </w:t>
      </w:r>
      <w:r w:rsidR="003B60A0">
        <w:rPr>
          <w:rFonts w:ascii="Times New Roman" w:hAnsi="Times New Roman" w:cs="Times New Roman"/>
          <w:sz w:val="20"/>
          <w:szCs w:val="20"/>
        </w:rPr>
        <w:t xml:space="preserve">possible to determine the </w:t>
      </w:r>
      <w:r w:rsidR="00C14396">
        <w:rPr>
          <w:rFonts w:ascii="Times New Roman" w:hAnsi="Times New Roman" w:cs="Times New Roman"/>
          <w:sz w:val="20"/>
          <w:szCs w:val="20"/>
        </w:rPr>
        <w:t xml:space="preserve">uplink timing advance </w:t>
      </w:r>
      <w:r w:rsidR="00004E31">
        <w:rPr>
          <w:rFonts w:ascii="Times New Roman" w:hAnsi="Times New Roman" w:cs="Times New Roman"/>
          <w:sz w:val="20"/>
          <w:szCs w:val="20"/>
        </w:rPr>
        <w:t xml:space="preserve">in the target cell </w:t>
      </w:r>
      <w:r w:rsidR="00E23EB7">
        <w:rPr>
          <w:rFonts w:ascii="Times New Roman" w:hAnsi="Times New Roman" w:cs="Times New Roman"/>
          <w:sz w:val="20"/>
          <w:szCs w:val="20"/>
        </w:rPr>
        <w:t>before</w:t>
      </w:r>
      <w:r w:rsidR="00004E31">
        <w:rPr>
          <w:rFonts w:ascii="Times New Roman" w:hAnsi="Times New Roman" w:cs="Times New Roman"/>
          <w:sz w:val="20"/>
          <w:szCs w:val="20"/>
        </w:rPr>
        <w:t xml:space="preserve"> the switch. For example, </w:t>
      </w:r>
      <w:r w:rsidR="00E23EB7">
        <w:rPr>
          <w:rFonts w:ascii="Times New Roman" w:hAnsi="Times New Roman" w:cs="Times New Roman"/>
          <w:sz w:val="20"/>
          <w:szCs w:val="20"/>
        </w:rPr>
        <w:t xml:space="preserve">if signals from both source and target cells are transmitted from geographically co-located TRPs, the timing advance would normally not change after the switch. </w:t>
      </w:r>
      <w:r w:rsidR="00C60166">
        <w:rPr>
          <w:rFonts w:ascii="Times New Roman" w:hAnsi="Times New Roman" w:cs="Times New Roman"/>
          <w:sz w:val="20"/>
          <w:szCs w:val="20"/>
        </w:rPr>
        <w:t>Therefore, for these cases it appears that there is scope to reduce the interruption time by supporting a handover procedure that does not trigger random access</w:t>
      </w:r>
      <w:r w:rsidR="00CF309C">
        <w:rPr>
          <w:rFonts w:ascii="Times New Roman" w:hAnsi="Times New Roman" w:cs="Times New Roman"/>
          <w:sz w:val="20"/>
          <w:szCs w:val="20"/>
        </w:rPr>
        <w:t>, i.e. RACH-less handover.</w:t>
      </w:r>
    </w:p>
    <w:p w14:paraId="1E9D003D" w14:textId="0D4BE549" w:rsidR="00304A18" w:rsidRPr="00304A18" w:rsidRDefault="00304A18" w:rsidP="003A7926">
      <w:pPr>
        <w:spacing w:before="24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304A18"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 1: Support a L1/2-based mobility procedure without random access procedure</w:t>
      </w:r>
      <w:r w:rsidR="0032461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(i.e. RACH-less)</w:t>
      </w:r>
      <w:r w:rsidRPr="00304A18"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</w:p>
    <w:p w14:paraId="01E2B728" w14:textId="14E1021E" w:rsidR="00C363EE" w:rsidRDefault="00C363EE" w:rsidP="003A7926">
      <w:pPr>
        <w:spacing w:before="2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As it cannot be assumed that uplink timing advance in the target cell can always be determined before switching, a mobility procedure that includes random access also needs to be supported.</w:t>
      </w:r>
    </w:p>
    <w:p w14:paraId="171AFB4A" w14:textId="5427C06F" w:rsidR="00C363EE" w:rsidRPr="00C363EE" w:rsidRDefault="00C363EE" w:rsidP="003A7926">
      <w:pPr>
        <w:spacing w:before="24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C363EE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Proposal 2: Support a L1/2-based mobility procedure </w:t>
      </w:r>
      <w:r w:rsidR="00324618">
        <w:rPr>
          <w:rFonts w:ascii="Times New Roman" w:hAnsi="Times New Roman" w:cs="Times New Roman"/>
          <w:b/>
          <w:bCs/>
          <w:i/>
          <w:iCs/>
          <w:sz w:val="20"/>
          <w:szCs w:val="20"/>
        </w:rPr>
        <w:t>including</w:t>
      </w:r>
      <w:r w:rsidRPr="00C363EE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random access procedure.</w:t>
      </w:r>
    </w:p>
    <w:p w14:paraId="278C9F5A" w14:textId="677F3F70" w:rsidR="00324618" w:rsidRPr="00674C43" w:rsidRDefault="00324618" w:rsidP="00324618">
      <w:pPr>
        <w:pStyle w:val="Heading1"/>
      </w:pPr>
      <w:r>
        <w:t xml:space="preserve">RACH-less </w:t>
      </w:r>
      <w:r w:rsidR="00E74ADD">
        <w:t xml:space="preserve">L1/2 mobility </w:t>
      </w:r>
      <w:r>
        <w:t>procedure</w:t>
      </w:r>
    </w:p>
    <w:p w14:paraId="1A81A281" w14:textId="74F098A6" w:rsidR="000C407F" w:rsidRDefault="000C407F" w:rsidP="003A7926">
      <w:pPr>
        <w:spacing w:before="2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 RACH-</w:t>
      </w:r>
      <w:r w:rsidR="00C363EE">
        <w:rPr>
          <w:rFonts w:ascii="Times New Roman" w:hAnsi="Times New Roman" w:cs="Times New Roman"/>
          <w:sz w:val="20"/>
          <w:szCs w:val="20"/>
        </w:rPr>
        <w:t xml:space="preserve">less </w:t>
      </w:r>
      <w:r>
        <w:rPr>
          <w:rFonts w:ascii="Times New Roman" w:hAnsi="Times New Roman" w:cs="Times New Roman"/>
          <w:sz w:val="20"/>
          <w:szCs w:val="20"/>
        </w:rPr>
        <w:t>solution is specified for LTE in R14, as summarized in 3GPP TR 21.914 [4]: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A59B4" w14:paraId="67F6A876" w14:textId="77777777" w:rsidTr="002A59B4">
        <w:tc>
          <w:tcPr>
            <w:tcW w:w="9350" w:type="dxa"/>
          </w:tcPr>
          <w:p w14:paraId="79A8A09F" w14:textId="17290F1D" w:rsidR="000C407F" w:rsidRPr="000C407F" w:rsidRDefault="000C407F" w:rsidP="000C407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0C407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RACH-less:</w:t>
            </w:r>
          </w:p>
          <w:p w14:paraId="5526F1B7" w14:textId="77777777" w:rsidR="000C407F" w:rsidRPr="000C407F" w:rsidRDefault="000C407F" w:rsidP="000C407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0C407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The RACH-less solution is to reduce the mobility interruption time by removing the RACH procedure during the mobility events including handover and SeNB change. The RACH-less solution is determined only by the target eNB, and only applicable for the scenarios where the uplink transmission timing does not change (i.e. intra-site) or equals to "0" (i.e. small cell). The following components are specified to support the RACH-less solution:</w:t>
            </w:r>
          </w:p>
          <w:p w14:paraId="5213E05B" w14:textId="77777777" w:rsidR="000C407F" w:rsidRPr="000C407F" w:rsidRDefault="000C407F" w:rsidP="000C407F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GB"/>
              </w:rPr>
            </w:pPr>
            <w:r w:rsidRPr="000C407F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GB"/>
              </w:rPr>
              <w:t>-</w:t>
            </w:r>
            <w:r w:rsidRPr="000C407F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GB"/>
              </w:rPr>
              <w:tab/>
              <w:t>Indicate the uplink timing (i.e. NTA) to be used for the target cell in the handover command</w:t>
            </w:r>
          </w:p>
          <w:p w14:paraId="07411CB3" w14:textId="4BA86B4C" w:rsidR="002A59B4" w:rsidRPr="000C407F" w:rsidRDefault="000C407F" w:rsidP="000C407F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GB"/>
              </w:rPr>
            </w:pPr>
            <w:r w:rsidRPr="000C407F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GB"/>
              </w:rPr>
              <w:t>-</w:t>
            </w:r>
            <w:r w:rsidRPr="000C407F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GB"/>
              </w:rPr>
              <w:tab/>
              <w:t>Provide the pre-allocated uplink grant in the handover command. The minimal interval of the pre-allocated uplink grant is 2ms. The non-adaptive retransmission in the pre-allocated uplink grant is prioritized over the new transmission. The redundancy version of the HARQ retransmission in the pre-allocated uplink grant is fixed to "0". The pre-allocated uplink grant is released upon the successful completion of the mobility event.</w:t>
            </w:r>
          </w:p>
        </w:tc>
      </w:tr>
    </w:tbl>
    <w:p w14:paraId="05666C6C" w14:textId="577591D3" w:rsidR="00324618" w:rsidRDefault="00FD042A" w:rsidP="003A7926">
      <w:pPr>
        <w:spacing w:before="2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 RACH-less L1/2-based mobility procedure in NR can generally follow same principles as in LTE. The UE can receive uplink timing of the target cell and uplink resources</w:t>
      </w:r>
      <w:r w:rsidR="00E74ADD">
        <w:rPr>
          <w:rFonts w:ascii="Times New Roman" w:hAnsi="Times New Roman" w:cs="Times New Roman"/>
          <w:sz w:val="20"/>
          <w:szCs w:val="20"/>
        </w:rPr>
        <w:t>. The uplink resources could be</w:t>
      </w:r>
      <w:r>
        <w:rPr>
          <w:rFonts w:ascii="Times New Roman" w:hAnsi="Times New Roman" w:cs="Times New Roman"/>
          <w:sz w:val="20"/>
          <w:szCs w:val="20"/>
        </w:rPr>
        <w:t xml:space="preserve"> a configured grant configuration</w:t>
      </w:r>
      <w:r w:rsidR="004A6A1F">
        <w:rPr>
          <w:rFonts w:ascii="Times New Roman" w:hAnsi="Times New Roman" w:cs="Times New Roman"/>
          <w:sz w:val="20"/>
          <w:szCs w:val="20"/>
        </w:rPr>
        <w:t xml:space="preserve"> or scheduling request configuration</w:t>
      </w:r>
      <w:r w:rsidR="00E74ADD">
        <w:rPr>
          <w:rFonts w:ascii="Times New Roman" w:hAnsi="Times New Roman" w:cs="Times New Roman"/>
          <w:sz w:val="20"/>
          <w:szCs w:val="20"/>
        </w:rPr>
        <w:t>, with former option having possible benefit of lower latency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r w:rsidR="0062482B"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 xml:space="preserve">he UE </w:t>
      </w:r>
      <w:r w:rsidR="0062482B">
        <w:rPr>
          <w:rFonts w:ascii="Times New Roman" w:hAnsi="Times New Roman" w:cs="Times New Roman"/>
          <w:sz w:val="20"/>
          <w:szCs w:val="20"/>
        </w:rPr>
        <w:t xml:space="preserve">also </w:t>
      </w:r>
      <w:r>
        <w:rPr>
          <w:rFonts w:ascii="Times New Roman" w:hAnsi="Times New Roman" w:cs="Times New Roman"/>
          <w:sz w:val="20"/>
          <w:szCs w:val="20"/>
        </w:rPr>
        <w:t>needs to receive PDCCH configuration information of the target cell</w:t>
      </w:r>
      <w:r w:rsidR="00343A23">
        <w:rPr>
          <w:rFonts w:ascii="Times New Roman" w:hAnsi="Times New Roman" w:cs="Times New Roman"/>
          <w:sz w:val="20"/>
          <w:szCs w:val="20"/>
        </w:rPr>
        <w:t>, initial BWP</w:t>
      </w:r>
      <w:r w:rsidR="0062482B">
        <w:rPr>
          <w:rFonts w:ascii="Times New Roman" w:hAnsi="Times New Roman" w:cs="Times New Roman"/>
          <w:sz w:val="20"/>
          <w:szCs w:val="20"/>
        </w:rPr>
        <w:t xml:space="preserve"> and other resources such as C-RNTI</w:t>
      </w:r>
      <w:r>
        <w:rPr>
          <w:rFonts w:ascii="Times New Roman" w:hAnsi="Times New Roman" w:cs="Times New Roman"/>
          <w:sz w:val="20"/>
          <w:szCs w:val="20"/>
        </w:rPr>
        <w:t>.</w:t>
      </w:r>
      <w:r w:rsidR="004A6A1F">
        <w:rPr>
          <w:rFonts w:ascii="Times New Roman" w:hAnsi="Times New Roman" w:cs="Times New Roman"/>
          <w:sz w:val="20"/>
          <w:szCs w:val="20"/>
        </w:rPr>
        <w:t xml:space="preserve"> Following reception of a handover command by MAC CE or DCI (in source cell), the UE starts monitoring PDCCH in the target cell and transmit a MAC CE confirming the switch using </w:t>
      </w:r>
      <w:r w:rsidR="00394260">
        <w:rPr>
          <w:rFonts w:ascii="Times New Roman" w:hAnsi="Times New Roman" w:cs="Times New Roman"/>
          <w:sz w:val="20"/>
          <w:szCs w:val="20"/>
        </w:rPr>
        <w:t xml:space="preserve">e.g. </w:t>
      </w:r>
      <w:r w:rsidR="004A6A1F">
        <w:rPr>
          <w:rFonts w:ascii="Times New Roman" w:hAnsi="Times New Roman" w:cs="Times New Roman"/>
          <w:sz w:val="20"/>
          <w:szCs w:val="20"/>
        </w:rPr>
        <w:t xml:space="preserve">the configured grant. </w:t>
      </w:r>
      <w:r w:rsidR="00394260">
        <w:rPr>
          <w:rFonts w:ascii="Times New Roman" w:hAnsi="Times New Roman" w:cs="Times New Roman"/>
          <w:sz w:val="20"/>
          <w:szCs w:val="20"/>
        </w:rPr>
        <w:t xml:space="preserve">The procedure can be completed successfully if the UE receives a MAC CE </w:t>
      </w:r>
      <w:r w:rsidR="001D65A0">
        <w:rPr>
          <w:rFonts w:ascii="Times New Roman" w:hAnsi="Times New Roman" w:cs="Times New Roman"/>
          <w:sz w:val="20"/>
          <w:szCs w:val="20"/>
        </w:rPr>
        <w:t xml:space="preserve">or DCI </w:t>
      </w:r>
      <w:r w:rsidR="00394260">
        <w:rPr>
          <w:rFonts w:ascii="Times New Roman" w:hAnsi="Times New Roman" w:cs="Times New Roman"/>
          <w:sz w:val="20"/>
          <w:szCs w:val="20"/>
        </w:rPr>
        <w:t>confirming completion.</w:t>
      </w:r>
    </w:p>
    <w:p w14:paraId="6ED9B20C" w14:textId="73780B17" w:rsidR="00394260" w:rsidRPr="00E74ADD" w:rsidRDefault="00394260" w:rsidP="003A7926">
      <w:pPr>
        <w:spacing w:before="24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E74ADD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Proposal 3: For RACH-less procedure, </w:t>
      </w:r>
      <w:r w:rsidR="00E74ADD" w:rsidRPr="00E74ADD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UE transmits </w:t>
      </w:r>
      <w:r w:rsidR="00BF3756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MAC CE </w:t>
      </w:r>
      <w:r w:rsidR="00E74ADD" w:rsidRPr="00E74ADD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on uplink resource (e.g. configured grant) </w:t>
      </w:r>
      <w:r w:rsidR="00BF3756">
        <w:rPr>
          <w:rFonts w:ascii="Times New Roman" w:hAnsi="Times New Roman" w:cs="Times New Roman"/>
          <w:b/>
          <w:bCs/>
          <w:i/>
          <w:iCs/>
          <w:sz w:val="20"/>
          <w:szCs w:val="20"/>
        </w:rPr>
        <w:t>of target cell following reception of mobility command</w:t>
      </w:r>
      <w:r w:rsidR="00E74ADD" w:rsidRPr="00E74ADD"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</w:p>
    <w:p w14:paraId="2D6B967B" w14:textId="78734CA6" w:rsidR="00E74ADD" w:rsidRDefault="00647609" w:rsidP="003A7926">
      <w:pPr>
        <w:spacing w:before="2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LTE, RACH-less procedure is L3-based which means that resources and parameters are included in RRC reconfiguration message. </w:t>
      </w:r>
      <w:r w:rsidR="0062482B">
        <w:rPr>
          <w:rFonts w:ascii="Times New Roman" w:hAnsi="Times New Roman" w:cs="Times New Roman"/>
          <w:sz w:val="20"/>
          <w:szCs w:val="20"/>
        </w:rPr>
        <w:t>For L1/2 mobility procedure</w:t>
      </w:r>
      <w:r w:rsidR="00DD1A6B">
        <w:rPr>
          <w:rFonts w:ascii="Times New Roman" w:hAnsi="Times New Roman" w:cs="Times New Roman"/>
          <w:sz w:val="20"/>
          <w:szCs w:val="20"/>
        </w:rPr>
        <w:t xml:space="preserve">, the UE would need to use resources pre-configured by RRC </w:t>
      </w:r>
      <w:r w:rsidR="00DD1A6B">
        <w:rPr>
          <w:rFonts w:ascii="Times New Roman" w:hAnsi="Times New Roman" w:cs="Times New Roman"/>
          <w:sz w:val="20"/>
          <w:szCs w:val="20"/>
        </w:rPr>
        <w:lastRenderedPageBreak/>
        <w:t xml:space="preserve">for each potential target cell of the L1/2 </w:t>
      </w:r>
      <w:r w:rsidR="001D65A0">
        <w:rPr>
          <w:rFonts w:ascii="Times New Roman" w:hAnsi="Times New Roman" w:cs="Times New Roman"/>
          <w:sz w:val="20"/>
          <w:szCs w:val="20"/>
        </w:rPr>
        <w:t xml:space="preserve">mobility area. To facilitate resource management at the network side, it should be possible to support dynamic indication of a resource out of a set of RRC pre-configured resources for at least the uplink resource(s) and </w:t>
      </w:r>
      <w:r w:rsidR="00C96B05">
        <w:rPr>
          <w:rFonts w:ascii="Times New Roman" w:hAnsi="Times New Roman" w:cs="Times New Roman"/>
          <w:sz w:val="20"/>
          <w:szCs w:val="20"/>
        </w:rPr>
        <w:t>possibly</w:t>
      </w:r>
      <w:r w:rsidR="001D65A0">
        <w:rPr>
          <w:rFonts w:ascii="Times New Roman" w:hAnsi="Times New Roman" w:cs="Times New Roman"/>
          <w:sz w:val="20"/>
          <w:szCs w:val="20"/>
        </w:rPr>
        <w:t xml:space="preserve"> C-RNTI.</w:t>
      </w:r>
    </w:p>
    <w:p w14:paraId="7E3393C5" w14:textId="774E7466" w:rsidR="00C96B05" w:rsidRPr="00C96B05" w:rsidRDefault="00C96B05" w:rsidP="003A7926">
      <w:pPr>
        <w:spacing w:before="24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C96B05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Proposal 4: For RACH-less </w:t>
      </w:r>
      <w:r w:rsidR="00343A2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L1/2 mobility </w:t>
      </w:r>
      <w:r w:rsidRPr="00C96B05"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procedure, UE receives dynamic indication of uplink resource in mobility command from a set of resources pre-configured by RRC for the target cell.</w:t>
      </w:r>
    </w:p>
    <w:p w14:paraId="32A99A16" w14:textId="53A19DEA" w:rsidR="00C96B05" w:rsidRPr="00674C43" w:rsidRDefault="00C96B05" w:rsidP="00C96B05">
      <w:pPr>
        <w:pStyle w:val="Heading1"/>
      </w:pPr>
      <w:r>
        <w:t>L1/2 mobility procedure with RACH</w:t>
      </w:r>
    </w:p>
    <w:p w14:paraId="2F22093A" w14:textId="7B2ECEF1" w:rsidR="00324618" w:rsidRDefault="00EC1CFD" w:rsidP="003A7926">
      <w:pPr>
        <w:spacing w:before="24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In case the L1/2 mobility procedure requires random access, the </w:t>
      </w:r>
      <w:r w:rsidR="00343A23">
        <w:rPr>
          <w:rFonts w:ascii="Times New Roman" w:hAnsi="Times New Roman" w:cs="Times New Roman"/>
          <w:sz w:val="20"/>
          <w:szCs w:val="20"/>
          <w:lang w:val="en-GB"/>
        </w:rPr>
        <w:t>network should be able to provide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dedicated RACH resources as in regular L3-based mobility.</w:t>
      </w:r>
      <w:r w:rsidR="00343A23">
        <w:rPr>
          <w:rFonts w:ascii="Times New Roman" w:hAnsi="Times New Roman" w:cs="Times New Roman"/>
          <w:sz w:val="20"/>
          <w:szCs w:val="20"/>
          <w:lang w:val="en-GB"/>
        </w:rPr>
        <w:t xml:space="preserve"> Similar as the RACH-less case, reserving a unique dedicated RACH configuration for each UE and potential target cell would likely result in resource management issues from network perspective, and a dynamic indication mechanism seems very desirable.</w:t>
      </w:r>
    </w:p>
    <w:p w14:paraId="4DC5FF71" w14:textId="06FE55A6" w:rsidR="00343A23" w:rsidRPr="00343A23" w:rsidRDefault="00343A23" w:rsidP="003A7926">
      <w:pPr>
        <w:spacing w:before="240"/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</w:pPr>
      <w:r w:rsidRPr="00343A23"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Proposal 5: For L1/2 mobility procedure with RACH, UE receives dynamic indication of dedicated RACH resource in mobility command from a set of resources pre-configured by RRC for the target cell.</w:t>
      </w:r>
    </w:p>
    <w:p w14:paraId="123934F8" w14:textId="26F228F9" w:rsidR="00EC1CFD" w:rsidRPr="00674C43" w:rsidRDefault="00522944" w:rsidP="00EC1CFD">
      <w:pPr>
        <w:pStyle w:val="Heading1"/>
      </w:pPr>
      <w:r>
        <w:t>Conclusions</w:t>
      </w:r>
    </w:p>
    <w:p w14:paraId="682E0AFA" w14:textId="66DACAD0" w:rsidR="009843DF" w:rsidRPr="0034330B" w:rsidRDefault="009843DF" w:rsidP="009843DF">
      <w:pPr>
        <w:spacing w:before="240"/>
        <w:jc w:val="both"/>
        <w:rPr>
          <w:rFonts w:ascii="Times New Roman" w:hAnsi="Times New Roman" w:cs="Times New Roman"/>
          <w:sz w:val="20"/>
          <w:szCs w:val="20"/>
        </w:rPr>
      </w:pPr>
      <w:r w:rsidRPr="0034330B">
        <w:rPr>
          <w:rFonts w:ascii="Times New Roman" w:hAnsi="Times New Roman" w:cs="Times New Roman"/>
          <w:sz w:val="20"/>
          <w:szCs w:val="20"/>
        </w:rPr>
        <w:t>This contribution discusse</w:t>
      </w:r>
      <w:r>
        <w:rPr>
          <w:rFonts w:ascii="Times New Roman" w:hAnsi="Times New Roman" w:cs="Times New Roman"/>
          <w:sz w:val="20"/>
          <w:szCs w:val="20"/>
        </w:rPr>
        <w:t>d</w:t>
      </w:r>
      <w:r w:rsidRPr="0034330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timing advance management aspects of L1/2-based mobility, focusing on mobility procedures</w:t>
      </w:r>
      <w:r w:rsidR="006D2358">
        <w:rPr>
          <w:rFonts w:ascii="Times New Roman" w:hAnsi="Times New Roman" w:cs="Times New Roman"/>
          <w:sz w:val="20"/>
          <w:szCs w:val="20"/>
        </w:rPr>
        <w:t>, and proposed the following:</w:t>
      </w:r>
    </w:p>
    <w:p w14:paraId="066016F1" w14:textId="77777777" w:rsidR="006D2358" w:rsidRPr="00304A18" w:rsidRDefault="006D2358" w:rsidP="006D2358">
      <w:pPr>
        <w:spacing w:before="24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304A18"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 1: Support a L1/2-based mobility procedure without random access procedure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(i.e. RACH-less)</w:t>
      </w:r>
      <w:r w:rsidRPr="00304A18"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</w:p>
    <w:p w14:paraId="15935BD3" w14:textId="77777777" w:rsidR="006D2358" w:rsidRPr="00C363EE" w:rsidRDefault="006D2358" w:rsidP="006D2358">
      <w:pPr>
        <w:spacing w:before="24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C363EE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Proposal 2: Support a L1/2-based mobility procedure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including</w:t>
      </w:r>
      <w:r w:rsidRPr="00C363EE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random access procedure.</w:t>
      </w:r>
    </w:p>
    <w:p w14:paraId="2D0E0E1D" w14:textId="77777777" w:rsidR="006D2358" w:rsidRPr="00E74ADD" w:rsidRDefault="006D2358" w:rsidP="006D2358">
      <w:pPr>
        <w:spacing w:before="24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E74ADD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Proposal 3: For RACH-less procedure, UE transmits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MAC CE </w:t>
      </w:r>
      <w:r w:rsidRPr="00E74ADD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on uplink resource (e.g. configured grant)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of target cell following reception of mobility command</w:t>
      </w:r>
      <w:r w:rsidRPr="00E74ADD"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</w:p>
    <w:p w14:paraId="2B515429" w14:textId="77777777" w:rsidR="006D2358" w:rsidRPr="00C96B05" w:rsidRDefault="006D2358" w:rsidP="006D2358">
      <w:pPr>
        <w:spacing w:before="24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C96B05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Proposal 4: For RACH-less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L1/2 mobility </w:t>
      </w:r>
      <w:r w:rsidRPr="00C96B05"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procedure, UE receives dynamic indication of uplink resource in mobility command from a set of resources pre-configured by RRC for the target cell.</w:t>
      </w:r>
    </w:p>
    <w:p w14:paraId="21F1E263" w14:textId="26811430" w:rsidR="00522944" w:rsidRPr="006D2358" w:rsidRDefault="006D2358" w:rsidP="006D2358">
      <w:pPr>
        <w:spacing w:before="240"/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</w:pPr>
      <w:r w:rsidRPr="00343A23"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Proposal 5: For L1/2 mobility procedure with RACH, UE receives dynamic indication of dedicated RACH resource in mobility command from a set of resources pre-configured by RRC for the target cell.</w:t>
      </w:r>
    </w:p>
    <w:p w14:paraId="04DC7746" w14:textId="7DE04B78" w:rsidR="00B247A4" w:rsidRPr="00265983" w:rsidRDefault="00B247A4" w:rsidP="00B247A4">
      <w:pPr>
        <w:pStyle w:val="Heading1"/>
      </w:pPr>
      <w:r w:rsidRPr="00265983">
        <w:t>Refe</w:t>
      </w:r>
      <w:r w:rsidR="00E4647B" w:rsidRPr="00265983">
        <w:t>rences</w:t>
      </w:r>
    </w:p>
    <w:p w14:paraId="2644DA8D" w14:textId="75309DD5" w:rsidR="00100768" w:rsidRPr="00CF309C" w:rsidRDefault="0095212A" w:rsidP="0095212A">
      <w:pPr>
        <w:pStyle w:val="Reference"/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bookmarkStart w:id="1" w:name="_Ref32420535"/>
      <w:bookmarkStart w:id="2" w:name="_Ref47299212"/>
      <w:bookmarkStart w:id="3" w:name="_Ref101942192"/>
      <w:r w:rsidRPr="00CF309C">
        <w:rPr>
          <w:rFonts w:ascii="Times New Roman" w:hAnsi="Times New Roman"/>
          <w:sz w:val="20"/>
          <w:szCs w:val="20"/>
        </w:rPr>
        <w:t>RP-</w:t>
      </w:r>
      <w:bookmarkEnd w:id="1"/>
      <w:r w:rsidRPr="00CF309C">
        <w:rPr>
          <w:rFonts w:ascii="Times New Roman" w:hAnsi="Times New Roman"/>
          <w:sz w:val="20"/>
          <w:szCs w:val="20"/>
        </w:rPr>
        <w:t>22</w:t>
      </w:r>
      <w:r w:rsidR="004F21D7" w:rsidRPr="00CF309C">
        <w:rPr>
          <w:rFonts w:ascii="Times New Roman" w:hAnsi="Times New Roman"/>
          <w:sz w:val="20"/>
          <w:szCs w:val="20"/>
        </w:rPr>
        <w:t>2332</w:t>
      </w:r>
      <w:r w:rsidRPr="00CF309C">
        <w:rPr>
          <w:rFonts w:ascii="Times New Roman" w:hAnsi="Times New Roman"/>
          <w:sz w:val="20"/>
          <w:szCs w:val="20"/>
        </w:rPr>
        <w:t>, “</w:t>
      </w:r>
      <w:r w:rsidR="004F21D7" w:rsidRPr="00CF309C">
        <w:rPr>
          <w:rFonts w:ascii="Times New Roman" w:hAnsi="Times New Roman"/>
          <w:sz w:val="20"/>
          <w:szCs w:val="20"/>
        </w:rPr>
        <w:t>Revised WID on Further NR mobility enhancements</w:t>
      </w:r>
      <w:r w:rsidRPr="00CF309C">
        <w:rPr>
          <w:rFonts w:ascii="Times New Roman" w:hAnsi="Times New Roman"/>
          <w:sz w:val="20"/>
          <w:szCs w:val="20"/>
        </w:rPr>
        <w:t xml:space="preserve">”, </w:t>
      </w:r>
      <w:bookmarkEnd w:id="2"/>
      <w:r w:rsidR="004F21D7" w:rsidRPr="00CF309C">
        <w:rPr>
          <w:rFonts w:ascii="Times New Roman" w:hAnsi="Times New Roman"/>
          <w:sz w:val="20"/>
          <w:szCs w:val="20"/>
        </w:rPr>
        <w:t>Mediatek</w:t>
      </w:r>
      <w:r w:rsidRPr="00CF309C">
        <w:rPr>
          <w:rFonts w:ascii="Times New Roman" w:hAnsi="Times New Roman"/>
          <w:sz w:val="20"/>
          <w:szCs w:val="20"/>
        </w:rPr>
        <w:t>.</w:t>
      </w:r>
      <w:bookmarkEnd w:id="3"/>
    </w:p>
    <w:p w14:paraId="6523DD94" w14:textId="06213908" w:rsidR="003A7926" w:rsidRPr="00CF309C" w:rsidRDefault="003A7926" w:rsidP="0095212A">
      <w:pPr>
        <w:pStyle w:val="Reference"/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CF309C">
        <w:rPr>
          <w:rFonts w:ascii="Times New Roman" w:hAnsi="Times New Roman"/>
          <w:sz w:val="20"/>
          <w:szCs w:val="20"/>
        </w:rPr>
        <w:t>R2-2209257, “LS on L1/L2-based inter-cell mobility”, RAN2.</w:t>
      </w:r>
    </w:p>
    <w:p w14:paraId="43959E9B" w14:textId="64A80031" w:rsidR="00CB40BC" w:rsidRPr="00CF309C" w:rsidRDefault="00CB40BC" w:rsidP="0095212A">
      <w:pPr>
        <w:pStyle w:val="Reference"/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CF309C">
        <w:rPr>
          <w:rFonts w:ascii="Times New Roman" w:hAnsi="Times New Roman"/>
          <w:sz w:val="20"/>
          <w:szCs w:val="20"/>
        </w:rPr>
        <w:t>R2-2210192, “Target enhancements and latency model for L1/2 triggered handover”, InterDigital.</w:t>
      </w:r>
    </w:p>
    <w:p w14:paraId="1C1C4A25" w14:textId="6D43A595" w:rsidR="00CF309C" w:rsidRPr="00CF309C" w:rsidRDefault="00CF309C" w:rsidP="0095212A">
      <w:pPr>
        <w:pStyle w:val="Reference"/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CF309C">
        <w:rPr>
          <w:rFonts w:ascii="Times New Roman" w:hAnsi="Times New Roman"/>
          <w:sz w:val="20"/>
          <w:szCs w:val="20"/>
        </w:rPr>
        <w:t>3GPP TR 21</w:t>
      </w:r>
      <w:r w:rsidRPr="00CF309C">
        <w:rPr>
          <w:rFonts w:ascii="Times New Roman" w:hAnsi="Times New Roman" w:cs="Times New Roman"/>
          <w:sz w:val="20"/>
          <w:szCs w:val="20"/>
        </w:rPr>
        <w:t>.914, “Release 14 Description; Summary of Rel-14 Work Items”.</w:t>
      </w:r>
    </w:p>
    <w:p w14:paraId="59C514E1" w14:textId="378D1D2B" w:rsidR="001920BB" w:rsidRPr="00CF309C" w:rsidRDefault="001920BB" w:rsidP="00B40B6B">
      <w:pPr>
        <w:pStyle w:val="Reference"/>
        <w:numPr>
          <w:ilvl w:val="0"/>
          <w:numId w:val="0"/>
        </w:numPr>
        <w:ind w:left="567"/>
        <w:rPr>
          <w:rFonts w:ascii="Times New Roman" w:hAnsi="Times New Roman" w:cs="Times New Roman"/>
          <w:sz w:val="20"/>
          <w:szCs w:val="20"/>
        </w:rPr>
      </w:pPr>
    </w:p>
    <w:sectPr w:rsidR="001920BB" w:rsidRPr="00CF30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B88D2" w14:textId="77777777" w:rsidR="002316E5" w:rsidRDefault="002316E5" w:rsidP="005854C7">
      <w:pPr>
        <w:spacing w:after="0" w:line="240" w:lineRule="auto"/>
      </w:pPr>
      <w:r>
        <w:separator/>
      </w:r>
    </w:p>
  </w:endnote>
  <w:endnote w:type="continuationSeparator" w:id="0">
    <w:p w14:paraId="1A91D1EE" w14:textId="77777777" w:rsidR="002316E5" w:rsidRDefault="002316E5" w:rsidP="00585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51136" w14:textId="77777777" w:rsidR="002316E5" w:rsidRDefault="002316E5" w:rsidP="005854C7">
      <w:pPr>
        <w:spacing w:after="0" w:line="240" w:lineRule="auto"/>
      </w:pPr>
      <w:r>
        <w:separator/>
      </w:r>
    </w:p>
  </w:footnote>
  <w:footnote w:type="continuationSeparator" w:id="0">
    <w:p w14:paraId="34E352BF" w14:textId="77777777" w:rsidR="002316E5" w:rsidRDefault="002316E5" w:rsidP="005854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E67E018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F1525"/>
    <w:multiLevelType w:val="multilevel"/>
    <w:tmpl w:val="164F1525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B2885"/>
    <w:multiLevelType w:val="hybridMultilevel"/>
    <w:tmpl w:val="A59A9BB4"/>
    <w:lvl w:ilvl="0" w:tplc="656A0D3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33492"/>
    <w:multiLevelType w:val="multilevel"/>
    <w:tmpl w:val="29D33492"/>
    <w:lvl w:ilvl="0">
      <w:start w:val="1"/>
      <w:numFmt w:val="bullet"/>
      <w:lvlText w:val=""/>
      <w:lvlJc w:val="left"/>
      <w:pPr>
        <w:ind w:left="2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188" w:hanging="360"/>
      </w:pPr>
      <w:rPr>
        <w:rFonts w:ascii="Wingdings" w:hAnsi="Wingdings" w:hint="default"/>
      </w:rPr>
    </w:lvl>
  </w:abstractNum>
  <w:abstractNum w:abstractNumId="7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E654B9B2"/>
    <w:lvl w:ilvl="0" w:tplc="52F84A4A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45993A68"/>
    <w:multiLevelType w:val="hybridMultilevel"/>
    <w:tmpl w:val="F5C4E7B4"/>
    <w:lvl w:ilvl="0" w:tplc="13C002C0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024196"/>
    <w:multiLevelType w:val="multilevel"/>
    <w:tmpl w:val="480241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9048EE"/>
    <w:multiLevelType w:val="hybridMultilevel"/>
    <w:tmpl w:val="BF9435C4"/>
    <w:lvl w:ilvl="0" w:tplc="DD6883E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BD980D64"/>
    <w:lvl w:ilvl="0" w:tplc="32E4AD6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2914943">
    <w:abstractNumId w:val="0"/>
  </w:num>
  <w:num w:numId="2" w16cid:durableId="1600940535">
    <w:abstractNumId w:val="12"/>
  </w:num>
  <w:num w:numId="3" w16cid:durableId="1844780636">
    <w:abstractNumId w:val="9"/>
  </w:num>
  <w:num w:numId="4" w16cid:durableId="1874809944">
    <w:abstractNumId w:val="13"/>
  </w:num>
  <w:num w:numId="5" w16cid:durableId="422917261">
    <w:abstractNumId w:val="11"/>
  </w:num>
  <w:num w:numId="6" w16cid:durableId="886377851">
    <w:abstractNumId w:val="4"/>
  </w:num>
  <w:num w:numId="7" w16cid:durableId="867260724">
    <w:abstractNumId w:val="3"/>
  </w:num>
  <w:num w:numId="8" w16cid:durableId="2022966873">
    <w:abstractNumId w:val="6"/>
  </w:num>
  <w:num w:numId="9" w16cid:durableId="1886287635">
    <w:abstractNumId w:val="7"/>
  </w:num>
  <w:num w:numId="10" w16cid:durableId="1358003460">
    <w:abstractNumId w:val="8"/>
  </w:num>
  <w:num w:numId="11" w16cid:durableId="347290869">
    <w:abstractNumId w:val="2"/>
  </w:num>
  <w:num w:numId="12" w16cid:durableId="480929308">
    <w:abstractNumId w:val="10"/>
  </w:num>
  <w:num w:numId="13" w16cid:durableId="989941183">
    <w:abstractNumId w:val="14"/>
  </w:num>
  <w:num w:numId="14" w16cid:durableId="1282570439">
    <w:abstractNumId w:val="5"/>
  </w:num>
  <w:num w:numId="15" w16cid:durableId="338894162">
    <w:abstractNumId w:val="1"/>
  </w:num>
  <w:num w:numId="16" w16cid:durableId="1018505940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D07"/>
    <w:rsid w:val="00000E36"/>
    <w:rsid w:val="00000EE9"/>
    <w:rsid w:val="000026E2"/>
    <w:rsid w:val="00003520"/>
    <w:rsid w:val="00003E06"/>
    <w:rsid w:val="00004E31"/>
    <w:rsid w:val="00005060"/>
    <w:rsid w:val="000054A5"/>
    <w:rsid w:val="00005957"/>
    <w:rsid w:val="00005C83"/>
    <w:rsid w:val="00005CCA"/>
    <w:rsid w:val="0000768C"/>
    <w:rsid w:val="00007777"/>
    <w:rsid w:val="00007D8B"/>
    <w:rsid w:val="00011BD9"/>
    <w:rsid w:val="00011F1F"/>
    <w:rsid w:val="00012D82"/>
    <w:rsid w:val="000144F2"/>
    <w:rsid w:val="00014808"/>
    <w:rsid w:val="000167C6"/>
    <w:rsid w:val="00016911"/>
    <w:rsid w:val="00017975"/>
    <w:rsid w:val="00017CCA"/>
    <w:rsid w:val="00021984"/>
    <w:rsid w:val="00021F18"/>
    <w:rsid w:val="00022340"/>
    <w:rsid w:val="00022588"/>
    <w:rsid w:val="00022C11"/>
    <w:rsid w:val="00023C25"/>
    <w:rsid w:val="00024409"/>
    <w:rsid w:val="00024B0C"/>
    <w:rsid w:val="00025BF1"/>
    <w:rsid w:val="00025E1F"/>
    <w:rsid w:val="00025FF3"/>
    <w:rsid w:val="0002661D"/>
    <w:rsid w:val="00027ABB"/>
    <w:rsid w:val="000301FB"/>
    <w:rsid w:val="000302E1"/>
    <w:rsid w:val="000303A7"/>
    <w:rsid w:val="000325A2"/>
    <w:rsid w:val="0003390A"/>
    <w:rsid w:val="00033E68"/>
    <w:rsid w:val="00034C8B"/>
    <w:rsid w:val="00037B1F"/>
    <w:rsid w:val="000406DF"/>
    <w:rsid w:val="00041B34"/>
    <w:rsid w:val="00041DD5"/>
    <w:rsid w:val="0004254D"/>
    <w:rsid w:val="0004274C"/>
    <w:rsid w:val="000428AB"/>
    <w:rsid w:val="000439C4"/>
    <w:rsid w:val="00045997"/>
    <w:rsid w:val="00046665"/>
    <w:rsid w:val="000503F0"/>
    <w:rsid w:val="00050AC0"/>
    <w:rsid w:val="0005299C"/>
    <w:rsid w:val="00052B89"/>
    <w:rsid w:val="00052E03"/>
    <w:rsid w:val="00054D86"/>
    <w:rsid w:val="0005522A"/>
    <w:rsid w:val="000553BD"/>
    <w:rsid w:val="00055490"/>
    <w:rsid w:val="0005554F"/>
    <w:rsid w:val="00055E68"/>
    <w:rsid w:val="000569FB"/>
    <w:rsid w:val="00056D9E"/>
    <w:rsid w:val="000603FA"/>
    <w:rsid w:val="00063073"/>
    <w:rsid w:val="00063ADC"/>
    <w:rsid w:val="00064C81"/>
    <w:rsid w:val="00066048"/>
    <w:rsid w:val="00067A67"/>
    <w:rsid w:val="00067EFC"/>
    <w:rsid w:val="00071ACD"/>
    <w:rsid w:val="00072EE0"/>
    <w:rsid w:val="0007358C"/>
    <w:rsid w:val="00073E87"/>
    <w:rsid w:val="000744C5"/>
    <w:rsid w:val="00074E4E"/>
    <w:rsid w:val="0007577D"/>
    <w:rsid w:val="00075B16"/>
    <w:rsid w:val="00075BD8"/>
    <w:rsid w:val="00075E38"/>
    <w:rsid w:val="00075F2E"/>
    <w:rsid w:val="00075F8E"/>
    <w:rsid w:val="00076800"/>
    <w:rsid w:val="00077B42"/>
    <w:rsid w:val="00080A1C"/>
    <w:rsid w:val="00080A67"/>
    <w:rsid w:val="000816F5"/>
    <w:rsid w:val="00082FDE"/>
    <w:rsid w:val="00083466"/>
    <w:rsid w:val="00084731"/>
    <w:rsid w:val="00085DC9"/>
    <w:rsid w:val="0008644D"/>
    <w:rsid w:val="000901B0"/>
    <w:rsid w:val="0009074E"/>
    <w:rsid w:val="00091412"/>
    <w:rsid w:val="00093A3D"/>
    <w:rsid w:val="00093C3A"/>
    <w:rsid w:val="00094467"/>
    <w:rsid w:val="000949DC"/>
    <w:rsid w:val="00094A75"/>
    <w:rsid w:val="00094F7F"/>
    <w:rsid w:val="00095DEA"/>
    <w:rsid w:val="000971F1"/>
    <w:rsid w:val="000A1606"/>
    <w:rsid w:val="000A21A1"/>
    <w:rsid w:val="000A453B"/>
    <w:rsid w:val="000A4B78"/>
    <w:rsid w:val="000A4F41"/>
    <w:rsid w:val="000A5FAE"/>
    <w:rsid w:val="000A6357"/>
    <w:rsid w:val="000A73E7"/>
    <w:rsid w:val="000A741E"/>
    <w:rsid w:val="000A74F4"/>
    <w:rsid w:val="000B0C58"/>
    <w:rsid w:val="000B13CA"/>
    <w:rsid w:val="000B1B53"/>
    <w:rsid w:val="000B2754"/>
    <w:rsid w:val="000B324F"/>
    <w:rsid w:val="000B454C"/>
    <w:rsid w:val="000B7071"/>
    <w:rsid w:val="000B7ABF"/>
    <w:rsid w:val="000C24F4"/>
    <w:rsid w:val="000C374E"/>
    <w:rsid w:val="000C407F"/>
    <w:rsid w:val="000C51C7"/>
    <w:rsid w:val="000C636A"/>
    <w:rsid w:val="000C64E7"/>
    <w:rsid w:val="000C7155"/>
    <w:rsid w:val="000C732F"/>
    <w:rsid w:val="000D15FB"/>
    <w:rsid w:val="000D1C48"/>
    <w:rsid w:val="000D1FCA"/>
    <w:rsid w:val="000D254D"/>
    <w:rsid w:val="000D417C"/>
    <w:rsid w:val="000D4221"/>
    <w:rsid w:val="000D5EFB"/>
    <w:rsid w:val="000D63B4"/>
    <w:rsid w:val="000D66D1"/>
    <w:rsid w:val="000D7CD4"/>
    <w:rsid w:val="000E181E"/>
    <w:rsid w:val="000E1ACC"/>
    <w:rsid w:val="000E1FD4"/>
    <w:rsid w:val="000E2E4E"/>
    <w:rsid w:val="000E330A"/>
    <w:rsid w:val="000E51A0"/>
    <w:rsid w:val="000E76B6"/>
    <w:rsid w:val="000F04A7"/>
    <w:rsid w:val="000F2744"/>
    <w:rsid w:val="000F7127"/>
    <w:rsid w:val="000F72B9"/>
    <w:rsid w:val="000F779E"/>
    <w:rsid w:val="00100768"/>
    <w:rsid w:val="00101732"/>
    <w:rsid w:val="0010219A"/>
    <w:rsid w:val="00102AE9"/>
    <w:rsid w:val="00103187"/>
    <w:rsid w:val="001068DF"/>
    <w:rsid w:val="00107379"/>
    <w:rsid w:val="00110E8A"/>
    <w:rsid w:val="00111375"/>
    <w:rsid w:val="00112CC3"/>
    <w:rsid w:val="00114F04"/>
    <w:rsid w:val="00115480"/>
    <w:rsid w:val="0011779F"/>
    <w:rsid w:val="00117D2D"/>
    <w:rsid w:val="00121999"/>
    <w:rsid w:val="00123BDB"/>
    <w:rsid w:val="00124547"/>
    <w:rsid w:val="00125040"/>
    <w:rsid w:val="00125D11"/>
    <w:rsid w:val="001261FD"/>
    <w:rsid w:val="0012659E"/>
    <w:rsid w:val="0012672D"/>
    <w:rsid w:val="00127125"/>
    <w:rsid w:val="00127F92"/>
    <w:rsid w:val="001300C8"/>
    <w:rsid w:val="00131D1B"/>
    <w:rsid w:val="00132664"/>
    <w:rsid w:val="00133846"/>
    <w:rsid w:val="00133E09"/>
    <w:rsid w:val="001343DA"/>
    <w:rsid w:val="001350F9"/>
    <w:rsid w:val="0013563E"/>
    <w:rsid w:val="001365AE"/>
    <w:rsid w:val="00136666"/>
    <w:rsid w:val="001367B7"/>
    <w:rsid w:val="0013707A"/>
    <w:rsid w:val="00141672"/>
    <w:rsid w:val="00141873"/>
    <w:rsid w:val="00142274"/>
    <w:rsid w:val="00142E45"/>
    <w:rsid w:val="00145973"/>
    <w:rsid w:val="00146A64"/>
    <w:rsid w:val="00150033"/>
    <w:rsid w:val="00150368"/>
    <w:rsid w:val="001508E5"/>
    <w:rsid w:val="00150B0C"/>
    <w:rsid w:val="0015100E"/>
    <w:rsid w:val="00151346"/>
    <w:rsid w:val="00151EED"/>
    <w:rsid w:val="00152B2F"/>
    <w:rsid w:val="001540D4"/>
    <w:rsid w:val="0015458F"/>
    <w:rsid w:val="00154F78"/>
    <w:rsid w:val="00155510"/>
    <w:rsid w:val="00156373"/>
    <w:rsid w:val="001566A4"/>
    <w:rsid w:val="00156BCF"/>
    <w:rsid w:val="00157045"/>
    <w:rsid w:val="0016017C"/>
    <w:rsid w:val="00160D16"/>
    <w:rsid w:val="00161D08"/>
    <w:rsid w:val="00163791"/>
    <w:rsid w:val="0016504C"/>
    <w:rsid w:val="00166566"/>
    <w:rsid w:val="00167EA5"/>
    <w:rsid w:val="00172943"/>
    <w:rsid w:val="001729AB"/>
    <w:rsid w:val="00173FDE"/>
    <w:rsid w:val="001743F8"/>
    <w:rsid w:val="00175271"/>
    <w:rsid w:val="001755D3"/>
    <w:rsid w:val="00175767"/>
    <w:rsid w:val="00175E9B"/>
    <w:rsid w:val="00175F02"/>
    <w:rsid w:val="00176100"/>
    <w:rsid w:val="00176412"/>
    <w:rsid w:val="00176519"/>
    <w:rsid w:val="001779D2"/>
    <w:rsid w:val="00177A6C"/>
    <w:rsid w:val="001801D8"/>
    <w:rsid w:val="0018146E"/>
    <w:rsid w:val="00181B84"/>
    <w:rsid w:val="0018216D"/>
    <w:rsid w:val="00182895"/>
    <w:rsid w:val="00182CB0"/>
    <w:rsid w:val="0018427B"/>
    <w:rsid w:val="001848A8"/>
    <w:rsid w:val="00185DB5"/>
    <w:rsid w:val="00186327"/>
    <w:rsid w:val="001868F1"/>
    <w:rsid w:val="0018722E"/>
    <w:rsid w:val="0018764B"/>
    <w:rsid w:val="001877AA"/>
    <w:rsid w:val="00190752"/>
    <w:rsid w:val="001919FF"/>
    <w:rsid w:val="001920BB"/>
    <w:rsid w:val="00196F0D"/>
    <w:rsid w:val="001970E5"/>
    <w:rsid w:val="00197501"/>
    <w:rsid w:val="00197C0E"/>
    <w:rsid w:val="001A0411"/>
    <w:rsid w:val="001A11F5"/>
    <w:rsid w:val="001A1A46"/>
    <w:rsid w:val="001A2A18"/>
    <w:rsid w:val="001A2AC9"/>
    <w:rsid w:val="001A3F8F"/>
    <w:rsid w:val="001A4824"/>
    <w:rsid w:val="001A5374"/>
    <w:rsid w:val="001A53AC"/>
    <w:rsid w:val="001A76E2"/>
    <w:rsid w:val="001B2423"/>
    <w:rsid w:val="001B474F"/>
    <w:rsid w:val="001B5AAC"/>
    <w:rsid w:val="001B63D7"/>
    <w:rsid w:val="001B6A7E"/>
    <w:rsid w:val="001B7512"/>
    <w:rsid w:val="001B7910"/>
    <w:rsid w:val="001C28BB"/>
    <w:rsid w:val="001C34EB"/>
    <w:rsid w:val="001C39F8"/>
    <w:rsid w:val="001C4654"/>
    <w:rsid w:val="001C66AC"/>
    <w:rsid w:val="001C7434"/>
    <w:rsid w:val="001D0261"/>
    <w:rsid w:val="001D0578"/>
    <w:rsid w:val="001D0743"/>
    <w:rsid w:val="001D11B2"/>
    <w:rsid w:val="001D2267"/>
    <w:rsid w:val="001D22C0"/>
    <w:rsid w:val="001D2DF0"/>
    <w:rsid w:val="001D38D1"/>
    <w:rsid w:val="001D5108"/>
    <w:rsid w:val="001D5444"/>
    <w:rsid w:val="001D58DE"/>
    <w:rsid w:val="001D5D4C"/>
    <w:rsid w:val="001D65A0"/>
    <w:rsid w:val="001D767F"/>
    <w:rsid w:val="001E0290"/>
    <w:rsid w:val="001E09EE"/>
    <w:rsid w:val="001E1D50"/>
    <w:rsid w:val="001E21F2"/>
    <w:rsid w:val="001E4A12"/>
    <w:rsid w:val="001E56E7"/>
    <w:rsid w:val="001E6D31"/>
    <w:rsid w:val="001E6F85"/>
    <w:rsid w:val="001F0AF1"/>
    <w:rsid w:val="001F1723"/>
    <w:rsid w:val="001F20A0"/>
    <w:rsid w:val="001F21B6"/>
    <w:rsid w:val="001F2DC9"/>
    <w:rsid w:val="001F33B5"/>
    <w:rsid w:val="001F34C6"/>
    <w:rsid w:val="002000FD"/>
    <w:rsid w:val="002008B6"/>
    <w:rsid w:val="00200A4F"/>
    <w:rsid w:val="00200B39"/>
    <w:rsid w:val="00200CB6"/>
    <w:rsid w:val="00200E21"/>
    <w:rsid w:val="0020153D"/>
    <w:rsid w:val="00202FDE"/>
    <w:rsid w:val="0020487D"/>
    <w:rsid w:val="00205C87"/>
    <w:rsid w:val="00207242"/>
    <w:rsid w:val="00207BC1"/>
    <w:rsid w:val="00210523"/>
    <w:rsid w:val="00211CAF"/>
    <w:rsid w:val="00212C35"/>
    <w:rsid w:val="002135B2"/>
    <w:rsid w:val="00213963"/>
    <w:rsid w:val="00214992"/>
    <w:rsid w:val="00215DF1"/>
    <w:rsid w:val="0021680F"/>
    <w:rsid w:val="00216931"/>
    <w:rsid w:val="00216B9A"/>
    <w:rsid w:val="00221216"/>
    <w:rsid w:val="00221F94"/>
    <w:rsid w:val="002222E7"/>
    <w:rsid w:val="0022238E"/>
    <w:rsid w:val="00222FD9"/>
    <w:rsid w:val="00223ED9"/>
    <w:rsid w:val="00225786"/>
    <w:rsid w:val="00226468"/>
    <w:rsid w:val="0023025A"/>
    <w:rsid w:val="00230973"/>
    <w:rsid w:val="002316E5"/>
    <w:rsid w:val="00231AC3"/>
    <w:rsid w:val="002335DE"/>
    <w:rsid w:val="002339C5"/>
    <w:rsid w:val="00233B70"/>
    <w:rsid w:val="00233BA7"/>
    <w:rsid w:val="0023425D"/>
    <w:rsid w:val="00234E9B"/>
    <w:rsid w:val="00235425"/>
    <w:rsid w:val="0023651E"/>
    <w:rsid w:val="00241947"/>
    <w:rsid w:val="00243C77"/>
    <w:rsid w:val="00245A23"/>
    <w:rsid w:val="00245C9E"/>
    <w:rsid w:val="0024665F"/>
    <w:rsid w:val="00246919"/>
    <w:rsid w:val="00247BEF"/>
    <w:rsid w:val="0025169F"/>
    <w:rsid w:val="00253760"/>
    <w:rsid w:val="00254662"/>
    <w:rsid w:val="00255ACF"/>
    <w:rsid w:val="0025759F"/>
    <w:rsid w:val="00262956"/>
    <w:rsid w:val="00263C42"/>
    <w:rsid w:val="00263CED"/>
    <w:rsid w:val="00264970"/>
    <w:rsid w:val="00265983"/>
    <w:rsid w:val="002667F2"/>
    <w:rsid w:val="00267F25"/>
    <w:rsid w:val="00270549"/>
    <w:rsid w:val="00270953"/>
    <w:rsid w:val="0027268C"/>
    <w:rsid w:val="002733F5"/>
    <w:rsid w:val="002746A4"/>
    <w:rsid w:val="00274E12"/>
    <w:rsid w:val="00274E99"/>
    <w:rsid w:val="00275240"/>
    <w:rsid w:val="00275F95"/>
    <w:rsid w:val="00276D7A"/>
    <w:rsid w:val="00277BFB"/>
    <w:rsid w:val="00280A4B"/>
    <w:rsid w:val="00281BF3"/>
    <w:rsid w:val="00282760"/>
    <w:rsid w:val="00282C6C"/>
    <w:rsid w:val="00282DB4"/>
    <w:rsid w:val="00283302"/>
    <w:rsid w:val="00283C31"/>
    <w:rsid w:val="00283FD3"/>
    <w:rsid w:val="0028492F"/>
    <w:rsid w:val="00284C6E"/>
    <w:rsid w:val="00287BAE"/>
    <w:rsid w:val="00290A72"/>
    <w:rsid w:val="002929DA"/>
    <w:rsid w:val="0029345D"/>
    <w:rsid w:val="002946AD"/>
    <w:rsid w:val="00295439"/>
    <w:rsid w:val="002971C1"/>
    <w:rsid w:val="002977B9"/>
    <w:rsid w:val="002A04A9"/>
    <w:rsid w:val="002A06F5"/>
    <w:rsid w:val="002A1C2C"/>
    <w:rsid w:val="002A33E3"/>
    <w:rsid w:val="002A3B08"/>
    <w:rsid w:val="002A46AB"/>
    <w:rsid w:val="002A59B4"/>
    <w:rsid w:val="002A5A40"/>
    <w:rsid w:val="002A5BB1"/>
    <w:rsid w:val="002A7FF7"/>
    <w:rsid w:val="002B0AC8"/>
    <w:rsid w:val="002B1322"/>
    <w:rsid w:val="002B3012"/>
    <w:rsid w:val="002B4E2A"/>
    <w:rsid w:val="002B5ECA"/>
    <w:rsid w:val="002B74C5"/>
    <w:rsid w:val="002C0120"/>
    <w:rsid w:val="002C1735"/>
    <w:rsid w:val="002C1A69"/>
    <w:rsid w:val="002C20EA"/>
    <w:rsid w:val="002C2696"/>
    <w:rsid w:val="002C2BA3"/>
    <w:rsid w:val="002C3764"/>
    <w:rsid w:val="002C3C60"/>
    <w:rsid w:val="002C57BD"/>
    <w:rsid w:val="002C6C08"/>
    <w:rsid w:val="002C7387"/>
    <w:rsid w:val="002C74AE"/>
    <w:rsid w:val="002D0068"/>
    <w:rsid w:val="002D1E4C"/>
    <w:rsid w:val="002D2DAE"/>
    <w:rsid w:val="002D34A1"/>
    <w:rsid w:val="002D3DDA"/>
    <w:rsid w:val="002D4BBA"/>
    <w:rsid w:val="002D4DAD"/>
    <w:rsid w:val="002D6418"/>
    <w:rsid w:val="002D6926"/>
    <w:rsid w:val="002D7187"/>
    <w:rsid w:val="002D7382"/>
    <w:rsid w:val="002E17DC"/>
    <w:rsid w:val="002E3468"/>
    <w:rsid w:val="002E4536"/>
    <w:rsid w:val="002E5191"/>
    <w:rsid w:val="002E5BC4"/>
    <w:rsid w:val="002F0989"/>
    <w:rsid w:val="002F17E0"/>
    <w:rsid w:val="002F1A80"/>
    <w:rsid w:val="002F3038"/>
    <w:rsid w:val="002F4BA7"/>
    <w:rsid w:val="002F5D3A"/>
    <w:rsid w:val="002F5D4D"/>
    <w:rsid w:val="002F6FEF"/>
    <w:rsid w:val="002F711D"/>
    <w:rsid w:val="002F7F12"/>
    <w:rsid w:val="0030046A"/>
    <w:rsid w:val="00300A52"/>
    <w:rsid w:val="00300D50"/>
    <w:rsid w:val="003011EE"/>
    <w:rsid w:val="00301384"/>
    <w:rsid w:val="003029BD"/>
    <w:rsid w:val="00302AED"/>
    <w:rsid w:val="00302AEF"/>
    <w:rsid w:val="00302F83"/>
    <w:rsid w:val="0030383B"/>
    <w:rsid w:val="0030392F"/>
    <w:rsid w:val="00303F91"/>
    <w:rsid w:val="00304A18"/>
    <w:rsid w:val="00304B56"/>
    <w:rsid w:val="00304D15"/>
    <w:rsid w:val="003054D4"/>
    <w:rsid w:val="00305F42"/>
    <w:rsid w:val="00306ACC"/>
    <w:rsid w:val="00306BAA"/>
    <w:rsid w:val="00307E9B"/>
    <w:rsid w:val="003103E4"/>
    <w:rsid w:val="00310D97"/>
    <w:rsid w:val="00311691"/>
    <w:rsid w:val="00311983"/>
    <w:rsid w:val="00311E97"/>
    <w:rsid w:val="003132E0"/>
    <w:rsid w:val="00314659"/>
    <w:rsid w:val="003146C4"/>
    <w:rsid w:val="0031637C"/>
    <w:rsid w:val="00316778"/>
    <w:rsid w:val="00317042"/>
    <w:rsid w:val="003176B4"/>
    <w:rsid w:val="003177AC"/>
    <w:rsid w:val="0032184D"/>
    <w:rsid w:val="00321C77"/>
    <w:rsid w:val="00322614"/>
    <w:rsid w:val="003230B0"/>
    <w:rsid w:val="003231DA"/>
    <w:rsid w:val="00323A3C"/>
    <w:rsid w:val="00323E7F"/>
    <w:rsid w:val="00324618"/>
    <w:rsid w:val="00325D82"/>
    <w:rsid w:val="00326ACC"/>
    <w:rsid w:val="00327467"/>
    <w:rsid w:val="00333720"/>
    <w:rsid w:val="00333BE4"/>
    <w:rsid w:val="003346F0"/>
    <w:rsid w:val="00335E4D"/>
    <w:rsid w:val="00336C06"/>
    <w:rsid w:val="00340D1D"/>
    <w:rsid w:val="00342EA7"/>
    <w:rsid w:val="0034330B"/>
    <w:rsid w:val="00343573"/>
    <w:rsid w:val="00343950"/>
    <w:rsid w:val="00343A23"/>
    <w:rsid w:val="00343E40"/>
    <w:rsid w:val="00344701"/>
    <w:rsid w:val="003454BB"/>
    <w:rsid w:val="003454D4"/>
    <w:rsid w:val="003521B4"/>
    <w:rsid w:val="00353248"/>
    <w:rsid w:val="0035383D"/>
    <w:rsid w:val="00354470"/>
    <w:rsid w:val="003556F0"/>
    <w:rsid w:val="00355FB3"/>
    <w:rsid w:val="003605F6"/>
    <w:rsid w:val="00361572"/>
    <w:rsid w:val="003629D7"/>
    <w:rsid w:val="00364B47"/>
    <w:rsid w:val="00364DB0"/>
    <w:rsid w:val="00365DF8"/>
    <w:rsid w:val="00367B6E"/>
    <w:rsid w:val="00367C9F"/>
    <w:rsid w:val="003710A6"/>
    <w:rsid w:val="0037351D"/>
    <w:rsid w:val="00374F03"/>
    <w:rsid w:val="003768E8"/>
    <w:rsid w:val="003818DD"/>
    <w:rsid w:val="00382C1D"/>
    <w:rsid w:val="0038425D"/>
    <w:rsid w:val="00384352"/>
    <w:rsid w:val="00385062"/>
    <w:rsid w:val="00385665"/>
    <w:rsid w:val="003864EF"/>
    <w:rsid w:val="0038680F"/>
    <w:rsid w:val="00386A1D"/>
    <w:rsid w:val="00386F4D"/>
    <w:rsid w:val="00387611"/>
    <w:rsid w:val="00387AB3"/>
    <w:rsid w:val="00387D1C"/>
    <w:rsid w:val="003908E0"/>
    <w:rsid w:val="003909FD"/>
    <w:rsid w:val="003912DC"/>
    <w:rsid w:val="00391992"/>
    <w:rsid w:val="00391B55"/>
    <w:rsid w:val="00392572"/>
    <w:rsid w:val="00392C5E"/>
    <w:rsid w:val="0039415B"/>
    <w:rsid w:val="00394260"/>
    <w:rsid w:val="00395013"/>
    <w:rsid w:val="0039572B"/>
    <w:rsid w:val="00395F67"/>
    <w:rsid w:val="003965CE"/>
    <w:rsid w:val="00396AC8"/>
    <w:rsid w:val="003A01F2"/>
    <w:rsid w:val="003A08E5"/>
    <w:rsid w:val="003A116B"/>
    <w:rsid w:val="003A1628"/>
    <w:rsid w:val="003A20FB"/>
    <w:rsid w:val="003A29AB"/>
    <w:rsid w:val="003A350F"/>
    <w:rsid w:val="003A41EE"/>
    <w:rsid w:val="003A44BB"/>
    <w:rsid w:val="003A4F97"/>
    <w:rsid w:val="003A5D6D"/>
    <w:rsid w:val="003A67CE"/>
    <w:rsid w:val="003A7926"/>
    <w:rsid w:val="003A7E44"/>
    <w:rsid w:val="003B228E"/>
    <w:rsid w:val="003B3F2B"/>
    <w:rsid w:val="003B445D"/>
    <w:rsid w:val="003B4F3C"/>
    <w:rsid w:val="003B58FB"/>
    <w:rsid w:val="003B5969"/>
    <w:rsid w:val="003B60A0"/>
    <w:rsid w:val="003B6E8E"/>
    <w:rsid w:val="003B6EA8"/>
    <w:rsid w:val="003C378B"/>
    <w:rsid w:val="003C43F6"/>
    <w:rsid w:val="003C581A"/>
    <w:rsid w:val="003C753A"/>
    <w:rsid w:val="003C77A7"/>
    <w:rsid w:val="003D04A2"/>
    <w:rsid w:val="003D06D6"/>
    <w:rsid w:val="003D138F"/>
    <w:rsid w:val="003D1F7E"/>
    <w:rsid w:val="003D229B"/>
    <w:rsid w:val="003D2669"/>
    <w:rsid w:val="003D32BE"/>
    <w:rsid w:val="003D3501"/>
    <w:rsid w:val="003D42A3"/>
    <w:rsid w:val="003D735E"/>
    <w:rsid w:val="003E28BD"/>
    <w:rsid w:val="003E3412"/>
    <w:rsid w:val="003E3431"/>
    <w:rsid w:val="003E36C7"/>
    <w:rsid w:val="003E435B"/>
    <w:rsid w:val="003E6140"/>
    <w:rsid w:val="003E7C13"/>
    <w:rsid w:val="003E7E2A"/>
    <w:rsid w:val="003F1518"/>
    <w:rsid w:val="003F1574"/>
    <w:rsid w:val="003F4BD6"/>
    <w:rsid w:val="003F5AE1"/>
    <w:rsid w:val="003F6C7B"/>
    <w:rsid w:val="00402762"/>
    <w:rsid w:val="00403690"/>
    <w:rsid w:val="00403B61"/>
    <w:rsid w:val="00404B66"/>
    <w:rsid w:val="004059FB"/>
    <w:rsid w:val="00407346"/>
    <w:rsid w:val="00407679"/>
    <w:rsid w:val="00410A96"/>
    <w:rsid w:val="00410F05"/>
    <w:rsid w:val="00411DFC"/>
    <w:rsid w:val="00411EBF"/>
    <w:rsid w:val="00412BD1"/>
    <w:rsid w:val="00414223"/>
    <w:rsid w:val="004168F2"/>
    <w:rsid w:val="0042007C"/>
    <w:rsid w:val="00421E23"/>
    <w:rsid w:val="00423362"/>
    <w:rsid w:val="00423920"/>
    <w:rsid w:val="00423E12"/>
    <w:rsid w:val="004249AF"/>
    <w:rsid w:val="00425454"/>
    <w:rsid w:val="00425935"/>
    <w:rsid w:val="00425E35"/>
    <w:rsid w:val="00426A8E"/>
    <w:rsid w:val="00430B56"/>
    <w:rsid w:val="00431668"/>
    <w:rsid w:val="00431695"/>
    <w:rsid w:val="0043299F"/>
    <w:rsid w:val="00433617"/>
    <w:rsid w:val="00434D24"/>
    <w:rsid w:val="00435696"/>
    <w:rsid w:val="00435A9B"/>
    <w:rsid w:val="004361B3"/>
    <w:rsid w:val="00437CF2"/>
    <w:rsid w:val="00437E52"/>
    <w:rsid w:val="00441A5D"/>
    <w:rsid w:val="00441E76"/>
    <w:rsid w:val="004422E1"/>
    <w:rsid w:val="004426C7"/>
    <w:rsid w:val="00442F5E"/>
    <w:rsid w:val="004431E6"/>
    <w:rsid w:val="00443487"/>
    <w:rsid w:val="0044448E"/>
    <w:rsid w:val="00444FA3"/>
    <w:rsid w:val="00445CE8"/>
    <w:rsid w:val="0044621F"/>
    <w:rsid w:val="00447FBC"/>
    <w:rsid w:val="0045097C"/>
    <w:rsid w:val="00450BEC"/>
    <w:rsid w:val="00451C33"/>
    <w:rsid w:val="00452F6F"/>
    <w:rsid w:val="004542E5"/>
    <w:rsid w:val="0045444F"/>
    <w:rsid w:val="004552FF"/>
    <w:rsid w:val="00455C92"/>
    <w:rsid w:val="00456D28"/>
    <w:rsid w:val="00456DFD"/>
    <w:rsid w:val="00457A7B"/>
    <w:rsid w:val="0046121E"/>
    <w:rsid w:val="00462210"/>
    <w:rsid w:val="00462577"/>
    <w:rsid w:val="004629F3"/>
    <w:rsid w:val="00463079"/>
    <w:rsid w:val="004635C4"/>
    <w:rsid w:val="0046393F"/>
    <w:rsid w:val="00463A0D"/>
    <w:rsid w:val="00465C4E"/>
    <w:rsid w:val="00466A44"/>
    <w:rsid w:val="00470311"/>
    <w:rsid w:val="0047108F"/>
    <w:rsid w:val="00473705"/>
    <w:rsid w:val="00473C0B"/>
    <w:rsid w:val="00473F13"/>
    <w:rsid w:val="0047595F"/>
    <w:rsid w:val="004769D9"/>
    <w:rsid w:val="004771F4"/>
    <w:rsid w:val="004779AE"/>
    <w:rsid w:val="00477C73"/>
    <w:rsid w:val="0048034D"/>
    <w:rsid w:val="004803D2"/>
    <w:rsid w:val="00480B97"/>
    <w:rsid w:val="00480DE5"/>
    <w:rsid w:val="0048117F"/>
    <w:rsid w:val="0048613C"/>
    <w:rsid w:val="00487AF8"/>
    <w:rsid w:val="0049003E"/>
    <w:rsid w:val="00490E4D"/>
    <w:rsid w:val="0049164E"/>
    <w:rsid w:val="0049211B"/>
    <w:rsid w:val="00492342"/>
    <w:rsid w:val="00494356"/>
    <w:rsid w:val="00494543"/>
    <w:rsid w:val="004950FA"/>
    <w:rsid w:val="00495247"/>
    <w:rsid w:val="00495BB6"/>
    <w:rsid w:val="0049621A"/>
    <w:rsid w:val="00497D5C"/>
    <w:rsid w:val="004A2662"/>
    <w:rsid w:val="004A2A07"/>
    <w:rsid w:val="004A368A"/>
    <w:rsid w:val="004A4268"/>
    <w:rsid w:val="004A5953"/>
    <w:rsid w:val="004A5C01"/>
    <w:rsid w:val="004A6A1F"/>
    <w:rsid w:val="004A7004"/>
    <w:rsid w:val="004A7A22"/>
    <w:rsid w:val="004B0685"/>
    <w:rsid w:val="004B1BFE"/>
    <w:rsid w:val="004B3431"/>
    <w:rsid w:val="004B512E"/>
    <w:rsid w:val="004B6CCA"/>
    <w:rsid w:val="004C0D3B"/>
    <w:rsid w:val="004C1492"/>
    <w:rsid w:val="004C26CD"/>
    <w:rsid w:val="004C2AE0"/>
    <w:rsid w:val="004C2D1D"/>
    <w:rsid w:val="004C31FB"/>
    <w:rsid w:val="004C5CD0"/>
    <w:rsid w:val="004C5FD1"/>
    <w:rsid w:val="004C6C3D"/>
    <w:rsid w:val="004C73CD"/>
    <w:rsid w:val="004C7762"/>
    <w:rsid w:val="004C7B8A"/>
    <w:rsid w:val="004D16FD"/>
    <w:rsid w:val="004D191D"/>
    <w:rsid w:val="004D2337"/>
    <w:rsid w:val="004D2839"/>
    <w:rsid w:val="004D2DCC"/>
    <w:rsid w:val="004D4100"/>
    <w:rsid w:val="004D5DB7"/>
    <w:rsid w:val="004D6147"/>
    <w:rsid w:val="004D7056"/>
    <w:rsid w:val="004E251D"/>
    <w:rsid w:val="004E7DAA"/>
    <w:rsid w:val="004F1720"/>
    <w:rsid w:val="004F21D7"/>
    <w:rsid w:val="004F2C2B"/>
    <w:rsid w:val="004F4BB2"/>
    <w:rsid w:val="004F79F7"/>
    <w:rsid w:val="00500317"/>
    <w:rsid w:val="00500B57"/>
    <w:rsid w:val="0050159E"/>
    <w:rsid w:val="00503623"/>
    <w:rsid w:val="00504040"/>
    <w:rsid w:val="0050745E"/>
    <w:rsid w:val="00510613"/>
    <w:rsid w:val="005114AB"/>
    <w:rsid w:val="005118C5"/>
    <w:rsid w:val="005126E2"/>
    <w:rsid w:val="00512F89"/>
    <w:rsid w:val="00513973"/>
    <w:rsid w:val="005160E9"/>
    <w:rsid w:val="00520A89"/>
    <w:rsid w:val="0052140E"/>
    <w:rsid w:val="00521B22"/>
    <w:rsid w:val="005222C0"/>
    <w:rsid w:val="00522944"/>
    <w:rsid w:val="00523685"/>
    <w:rsid w:val="00523992"/>
    <w:rsid w:val="00523C58"/>
    <w:rsid w:val="00523E98"/>
    <w:rsid w:val="00525F8F"/>
    <w:rsid w:val="005274CE"/>
    <w:rsid w:val="005313F0"/>
    <w:rsid w:val="0053153D"/>
    <w:rsid w:val="00531DCC"/>
    <w:rsid w:val="00532A44"/>
    <w:rsid w:val="00533063"/>
    <w:rsid w:val="005332DB"/>
    <w:rsid w:val="0053338B"/>
    <w:rsid w:val="005362A8"/>
    <w:rsid w:val="00536A6A"/>
    <w:rsid w:val="00536CB7"/>
    <w:rsid w:val="00537526"/>
    <w:rsid w:val="005378C0"/>
    <w:rsid w:val="00540A5B"/>
    <w:rsid w:val="0054327A"/>
    <w:rsid w:val="005432C7"/>
    <w:rsid w:val="0054372C"/>
    <w:rsid w:val="00544FA3"/>
    <w:rsid w:val="00545499"/>
    <w:rsid w:val="005455DB"/>
    <w:rsid w:val="005461CF"/>
    <w:rsid w:val="00546C47"/>
    <w:rsid w:val="00547FBC"/>
    <w:rsid w:val="00550116"/>
    <w:rsid w:val="00550765"/>
    <w:rsid w:val="005515A9"/>
    <w:rsid w:val="0055218B"/>
    <w:rsid w:val="005526BC"/>
    <w:rsid w:val="00552704"/>
    <w:rsid w:val="005536E2"/>
    <w:rsid w:val="005544C6"/>
    <w:rsid w:val="005547E4"/>
    <w:rsid w:val="00554AFE"/>
    <w:rsid w:val="00555AAA"/>
    <w:rsid w:val="00555C7C"/>
    <w:rsid w:val="00555DCF"/>
    <w:rsid w:val="0055745F"/>
    <w:rsid w:val="005574A6"/>
    <w:rsid w:val="00557E2B"/>
    <w:rsid w:val="00560338"/>
    <w:rsid w:val="00561C67"/>
    <w:rsid w:val="00563695"/>
    <w:rsid w:val="005664FB"/>
    <w:rsid w:val="00567193"/>
    <w:rsid w:val="00570F3B"/>
    <w:rsid w:val="00571201"/>
    <w:rsid w:val="00575E19"/>
    <w:rsid w:val="005761F1"/>
    <w:rsid w:val="00577931"/>
    <w:rsid w:val="00581E2F"/>
    <w:rsid w:val="005838A7"/>
    <w:rsid w:val="00584996"/>
    <w:rsid w:val="005851FE"/>
    <w:rsid w:val="0058535C"/>
    <w:rsid w:val="005854C7"/>
    <w:rsid w:val="00585726"/>
    <w:rsid w:val="005929CD"/>
    <w:rsid w:val="00592B72"/>
    <w:rsid w:val="00593374"/>
    <w:rsid w:val="00594391"/>
    <w:rsid w:val="00594D72"/>
    <w:rsid w:val="0059522B"/>
    <w:rsid w:val="0059545F"/>
    <w:rsid w:val="0059608E"/>
    <w:rsid w:val="005960AA"/>
    <w:rsid w:val="00596E2F"/>
    <w:rsid w:val="00597D86"/>
    <w:rsid w:val="005A04C1"/>
    <w:rsid w:val="005A1446"/>
    <w:rsid w:val="005A1C48"/>
    <w:rsid w:val="005A227C"/>
    <w:rsid w:val="005A2F22"/>
    <w:rsid w:val="005A304C"/>
    <w:rsid w:val="005A360C"/>
    <w:rsid w:val="005A3FB5"/>
    <w:rsid w:val="005A47D0"/>
    <w:rsid w:val="005A7358"/>
    <w:rsid w:val="005A758A"/>
    <w:rsid w:val="005B1CC0"/>
    <w:rsid w:val="005B204B"/>
    <w:rsid w:val="005B3511"/>
    <w:rsid w:val="005B42A5"/>
    <w:rsid w:val="005B482C"/>
    <w:rsid w:val="005B59AD"/>
    <w:rsid w:val="005B5B20"/>
    <w:rsid w:val="005B683F"/>
    <w:rsid w:val="005B7F79"/>
    <w:rsid w:val="005C064B"/>
    <w:rsid w:val="005C08FA"/>
    <w:rsid w:val="005C0949"/>
    <w:rsid w:val="005C0DA1"/>
    <w:rsid w:val="005C0F7A"/>
    <w:rsid w:val="005C14F7"/>
    <w:rsid w:val="005C1916"/>
    <w:rsid w:val="005C24A1"/>
    <w:rsid w:val="005C2A8A"/>
    <w:rsid w:val="005C361D"/>
    <w:rsid w:val="005C3EEC"/>
    <w:rsid w:val="005C42EF"/>
    <w:rsid w:val="005C44A7"/>
    <w:rsid w:val="005C575F"/>
    <w:rsid w:val="005C64F1"/>
    <w:rsid w:val="005C7F31"/>
    <w:rsid w:val="005C7F5A"/>
    <w:rsid w:val="005D0174"/>
    <w:rsid w:val="005D0343"/>
    <w:rsid w:val="005D18A8"/>
    <w:rsid w:val="005D2D5C"/>
    <w:rsid w:val="005D3461"/>
    <w:rsid w:val="005D380E"/>
    <w:rsid w:val="005D3BB7"/>
    <w:rsid w:val="005D3C1B"/>
    <w:rsid w:val="005D4175"/>
    <w:rsid w:val="005D46AA"/>
    <w:rsid w:val="005D4A73"/>
    <w:rsid w:val="005D56CC"/>
    <w:rsid w:val="005D5B01"/>
    <w:rsid w:val="005E24B5"/>
    <w:rsid w:val="005E260E"/>
    <w:rsid w:val="005E2A29"/>
    <w:rsid w:val="005E2F6E"/>
    <w:rsid w:val="005E535D"/>
    <w:rsid w:val="005E5A10"/>
    <w:rsid w:val="005E5E18"/>
    <w:rsid w:val="005E6982"/>
    <w:rsid w:val="005E7BF8"/>
    <w:rsid w:val="005E7F70"/>
    <w:rsid w:val="005F012F"/>
    <w:rsid w:val="005F04A0"/>
    <w:rsid w:val="005F08EC"/>
    <w:rsid w:val="005F1593"/>
    <w:rsid w:val="005F3B73"/>
    <w:rsid w:val="005F7D9A"/>
    <w:rsid w:val="00600139"/>
    <w:rsid w:val="0060080D"/>
    <w:rsid w:val="006010C4"/>
    <w:rsid w:val="00601564"/>
    <w:rsid w:val="00602DBF"/>
    <w:rsid w:val="0060485D"/>
    <w:rsid w:val="00605D07"/>
    <w:rsid w:val="0060661D"/>
    <w:rsid w:val="00610300"/>
    <w:rsid w:val="0061246D"/>
    <w:rsid w:val="00612552"/>
    <w:rsid w:val="006128BA"/>
    <w:rsid w:val="00612985"/>
    <w:rsid w:val="00612FBF"/>
    <w:rsid w:val="00615589"/>
    <w:rsid w:val="006175A6"/>
    <w:rsid w:val="006209DA"/>
    <w:rsid w:val="006228FB"/>
    <w:rsid w:val="0062482B"/>
    <w:rsid w:val="006260C9"/>
    <w:rsid w:val="00626293"/>
    <w:rsid w:val="00626EE2"/>
    <w:rsid w:val="0062782B"/>
    <w:rsid w:val="00633533"/>
    <w:rsid w:val="00633A9F"/>
    <w:rsid w:val="00633AC8"/>
    <w:rsid w:val="00633C4B"/>
    <w:rsid w:val="00633DD7"/>
    <w:rsid w:val="006401EA"/>
    <w:rsid w:val="0064037A"/>
    <w:rsid w:val="00642926"/>
    <w:rsid w:val="00643CE7"/>
    <w:rsid w:val="006441A8"/>
    <w:rsid w:val="0064525B"/>
    <w:rsid w:val="0064561F"/>
    <w:rsid w:val="00645724"/>
    <w:rsid w:val="0064666B"/>
    <w:rsid w:val="00647609"/>
    <w:rsid w:val="0065064D"/>
    <w:rsid w:val="00655423"/>
    <w:rsid w:val="00655EA3"/>
    <w:rsid w:val="00656A45"/>
    <w:rsid w:val="006571BB"/>
    <w:rsid w:val="006605DA"/>
    <w:rsid w:val="006628EA"/>
    <w:rsid w:val="00662FD5"/>
    <w:rsid w:val="00663CF5"/>
    <w:rsid w:val="00664547"/>
    <w:rsid w:val="00665088"/>
    <w:rsid w:val="006650CC"/>
    <w:rsid w:val="006651D0"/>
    <w:rsid w:val="006654F9"/>
    <w:rsid w:val="0066583A"/>
    <w:rsid w:val="0067003E"/>
    <w:rsid w:val="006701D3"/>
    <w:rsid w:val="00671983"/>
    <w:rsid w:val="00674C43"/>
    <w:rsid w:val="00675DF0"/>
    <w:rsid w:val="0067705C"/>
    <w:rsid w:val="0067756D"/>
    <w:rsid w:val="00680B0B"/>
    <w:rsid w:val="00681046"/>
    <w:rsid w:val="00681C95"/>
    <w:rsid w:val="00681DD5"/>
    <w:rsid w:val="0068233D"/>
    <w:rsid w:val="0068263D"/>
    <w:rsid w:val="00682CF3"/>
    <w:rsid w:val="0068487F"/>
    <w:rsid w:val="00685081"/>
    <w:rsid w:val="00686D2F"/>
    <w:rsid w:val="0069061C"/>
    <w:rsid w:val="006909E0"/>
    <w:rsid w:val="006916C6"/>
    <w:rsid w:val="00691CDE"/>
    <w:rsid w:val="00691EAD"/>
    <w:rsid w:val="00692A09"/>
    <w:rsid w:val="00693038"/>
    <w:rsid w:val="00694582"/>
    <w:rsid w:val="00694D29"/>
    <w:rsid w:val="00696105"/>
    <w:rsid w:val="006962B5"/>
    <w:rsid w:val="00696333"/>
    <w:rsid w:val="006966EE"/>
    <w:rsid w:val="0069690F"/>
    <w:rsid w:val="00696AD6"/>
    <w:rsid w:val="006A05D2"/>
    <w:rsid w:val="006A087D"/>
    <w:rsid w:val="006A19DF"/>
    <w:rsid w:val="006A1F80"/>
    <w:rsid w:val="006A2445"/>
    <w:rsid w:val="006A38ED"/>
    <w:rsid w:val="006A3FCA"/>
    <w:rsid w:val="006A4744"/>
    <w:rsid w:val="006A70B6"/>
    <w:rsid w:val="006A77B2"/>
    <w:rsid w:val="006A7894"/>
    <w:rsid w:val="006B0083"/>
    <w:rsid w:val="006B0584"/>
    <w:rsid w:val="006B1039"/>
    <w:rsid w:val="006B1944"/>
    <w:rsid w:val="006B31A5"/>
    <w:rsid w:val="006B39B9"/>
    <w:rsid w:val="006B3F22"/>
    <w:rsid w:val="006B4B11"/>
    <w:rsid w:val="006C0316"/>
    <w:rsid w:val="006C0518"/>
    <w:rsid w:val="006C0C57"/>
    <w:rsid w:val="006C198C"/>
    <w:rsid w:val="006C32D3"/>
    <w:rsid w:val="006C43EB"/>
    <w:rsid w:val="006C44ED"/>
    <w:rsid w:val="006C49B0"/>
    <w:rsid w:val="006C54AC"/>
    <w:rsid w:val="006C6649"/>
    <w:rsid w:val="006C6A6C"/>
    <w:rsid w:val="006C77E3"/>
    <w:rsid w:val="006D0C39"/>
    <w:rsid w:val="006D10CB"/>
    <w:rsid w:val="006D2262"/>
    <w:rsid w:val="006D2358"/>
    <w:rsid w:val="006D254A"/>
    <w:rsid w:val="006D2FBF"/>
    <w:rsid w:val="006D3515"/>
    <w:rsid w:val="006D3596"/>
    <w:rsid w:val="006D43FA"/>
    <w:rsid w:val="006D4D30"/>
    <w:rsid w:val="006D5EF5"/>
    <w:rsid w:val="006D62A8"/>
    <w:rsid w:val="006D69C6"/>
    <w:rsid w:val="006E0D9F"/>
    <w:rsid w:val="006E32E2"/>
    <w:rsid w:val="006E4D30"/>
    <w:rsid w:val="006E4FB6"/>
    <w:rsid w:val="006E5F95"/>
    <w:rsid w:val="006E65B6"/>
    <w:rsid w:val="006E6ACA"/>
    <w:rsid w:val="006E76F7"/>
    <w:rsid w:val="006E771B"/>
    <w:rsid w:val="006F17CA"/>
    <w:rsid w:val="006F2D1B"/>
    <w:rsid w:val="006F36B9"/>
    <w:rsid w:val="006F3861"/>
    <w:rsid w:val="006F6D19"/>
    <w:rsid w:val="006F751D"/>
    <w:rsid w:val="006F756B"/>
    <w:rsid w:val="006F7AAF"/>
    <w:rsid w:val="00700197"/>
    <w:rsid w:val="0070173B"/>
    <w:rsid w:val="00701A7C"/>
    <w:rsid w:val="00702918"/>
    <w:rsid w:val="007039BB"/>
    <w:rsid w:val="00703A80"/>
    <w:rsid w:val="00707D7D"/>
    <w:rsid w:val="00710D74"/>
    <w:rsid w:val="007129C5"/>
    <w:rsid w:val="00713016"/>
    <w:rsid w:val="007151C1"/>
    <w:rsid w:val="007168AA"/>
    <w:rsid w:val="00716954"/>
    <w:rsid w:val="007178B2"/>
    <w:rsid w:val="007201D6"/>
    <w:rsid w:val="007205A6"/>
    <w:rsid w:val="0072082A"/>
    <w:rsid w:val="007226EA"/>
    <w:rsid w:val="00722B09"/>
    <w:rsid w:val="00722B3C"/>
    <w:rsid w:val="00722D16"/>
    <w:rsid w:val="0072351A"/>
    <w:rsid w:val="00725EF0"/>
    <w:rsid w:val="00726BC9"/>
    <w:rsid w:val="00730915"/>
    <w:rsid w:val="007328A8"/>
    <w:rsid w:val="0073312C"/>
    <w:rsid w:val="00733861"/>
    <w:rsid w:val="00733DA4"/>
    <w:rsid w:val="007351B2"/>
    <w:rsid w:val="00735AA1"/>
    <w:rsid w:val="00736670"/>
    <w:rsid w:val="00737DFF"/>
    <w:rsid w:val="00741076"/>
    <w:rsid w:val="00741BAB"/>
    <w:rsid w:val="00742160"/>
    <w:rsid w:val="0074216C"/>
    <w:rsid w:val="00743CF5"/>
    <w:rsid w:val="0074786E"/>
    <w:rsid w:val="00747CAC"/>
    <w:rsid w:val="00750112"/>
    <w:rsid w:val="00751E33"/>
    <w:rsid w:val="00753DE1"/>
    <w:rsid w:val="00754A35"/>
    <w:rsid w:val="00754B50"/>
    <w:rsid w:val="007564F5"/>
    <w:rsid w:val="00756C59"/>
    <w:rsid w:val="00757174"/>
    <w:rsid w:val="00760243"/>
    <w:rsid w:val="00761AAB"/>
    <w:rsid w:val="007640C9"/>
    <w:rsid w:val="007649D8"/>
    <w:rsid w:val="00764AF0"/>
    <w:rsid w:val="00764E81"/>
    <w:rsid w:val="00764EBD"/>
    <w:rsid w:val="00764EC9"/>
    <w:rsid w:val="00764F45"/>
    <w:rsid w:val="00765970"/>
    <w:rsid w:val="0076635F"/>
    <w:rsid w:val="00767485"/>
    <w:rsid w:val="0077064E"/>
    <w:rsid w:val="00770CF7"/>
    <w:rsid w:val="007715D2"/>
    <w:rsid w:val="00772A0B"/>
    <w:rsid w:val="00773274"/>
    <w:rsid w:val="00773D83"/>
    <w:rsid w:val="0077425F"/>
    <w:rsid w:val="007770E0"/>
    <w:rsid w:val="00777905"/>
    <w:rsid w:val="0077790A"/>
    <w:rsid w:val="0078102E"/>
    <w:rsid w:val="00783547"/>
    <w:rsid w:val="0078463E"/>
    <w:rsid w:val="007848BF"/>
    <w:rsid w:val="00786B2F"/>
    <w:rsid w:val="0078754C"/>
    <w:rsid w:val="00787D5E"/>
    <w:rsid w:val="0079023A"/>
    <w:rsid w:val="00790D1A"/>
    <w:rsid w:val="00791926"/>
    <w:rsid w:val="00791AF1"/>
    <w:rsid w:val="0079265C"/>
    <w:rsid w:val="00794465"/>
    <w:rsid w:val="00796347"/>
    <w:rsid w:val="00796AA9"/>
    <w:rsid w:val="007A0130"/>
    <w:rsid w:val="007A1C94"/>
    <w:rsid w:val="007A209C"/>
    <w:rsid w:val="007A2BA0"/>
    <w:rsid w:val="007A2F7A"/>
    <w:rsid w:val="007A2FF1"/>
    <w:rsid w:val="007A3E32"/>
    <w:rsid w:val="007A44F9"/>
    <w:rsid w:val="007A4DDA"/>
    <w:rsid w:val="007A5CFC"/>
    <w:rsid w:val="007A6048"/>
    <w:rsid w:val="007B20AC"/>
    <w:rsid w:val="007B2B0F"/>
    <w:rsid w:val="007B3A3B"/>
    <w:rsid w:val="007B55EB"/>
    <w:rsid w:val="007B7D21"/>
    <w:rsid w:val="007C0F2E"/>
    <w:rsid w:val="007C12D0"/>
    <w:rsid w:val="007C2106"/>
    <w:rsid w:val="007C27F7"/>
    <w:rsid w:val="007C2C12"/>
    <w:rsid w:val="007C3EAB"/>
    <w:rsid w:val="007C6F8C"/>
    <w:rsid w:val="007C7C87"/>
    <w:rsid w:val="007D003E"/>
    <w:rsid w:val="007D0CE1"/>
    <w:rsid w:val="007D0E83"/>
    <w:rsid w:val="007D2256"/>
    <w:rsid w:val="007D44B7"/>
    <w:rsid w:val="007D44D2"/>
    <w:rsid w:val="007D7A15"/>
    <w:rsid w:val="007E2E4D"/>
    <w:rsid w:val="007E2EB9"/>
    <w:rsid w:val="007E4C15"/>
    <w:rsid w:val="007E5419"/>
    <w:rsid w:val="007E5D8E"/>
    <w:rsid w:val="007E7282"/>
    <w:rsid w:val="007E7543"/>
    <w:rsid w:val="007E7D99"/>
    <w:rsid w:val="007F1EF5"/>
    <w:rsid w:val="007F2A53"/>
    <w:rsid w:val="007F2D74"/>
    <w:rsid w:val="007F4DF2"/>
    <w:rsid w:val="007F54C6"/>
    <w:rsid w:val="007F5F16"/>
    <w:rsid w:val="007F6452"/>
    <w:rsid w:val="007F667F"/>
    <w:rsid w:val="007F7316"/>
    <w:rsid w:val="007F7A39"/>
    <w:rsid w:val="008003FB"/>
    <w:rsid w:val="0080104E"/>
    <w:rsid w:val="0080201B"/>
    <w:rsid w:val="00804465"/>
    <w:rsid w:val="008048C6"/>
    <w:rsid w:val="0080703E"/>
    <w:rsid w:val="00807113"/>
    <w:rsid w:val="00807159"/>
    <w:rsid w:val="008104DF"/>
    <w:rsid w:val="00810DFE"/>
    <w:rsid w:val="008113D9"/>
    <w:rsid w:val="008113FD"/>
    <w:rsid w:val="00812C16"/>
    <w:rsid w:val="00813FCC"/>
    <w:rsid w:val="008144D2"/>
    <w:rsid w:val="00815301"/>
    <w:rsid w:val="0081702B"/>
    <w:rsid w:val="00817E8B"/>
    <w:rsid w:val="008218E6"/>
    <w:rsid w:val="00821F74"/>
    <w:rsid w:val="00822F01"/>
    <w:rsid w:val="0082373C"/>
    <w:rsid w:val="008239C4"/>
    <w:rsid w:val="00825162"/>
    <w:rsid w:val="00825BDA"/>
    <w:rsid w:val="008264B2"/>
    <w:rsid w:val="00826987"/>
    <w:rsid w:val="008317D7"/>
    <w:rsid w:val="00831B23"/>
    <w:rsid w:val="008330A1"/>
    <w:rsid w:val="00833539"/>
    <w:rsid w:val="00833FDA"/>
    <w:rsid w:val="008340A4"/>
    <w:rsid w:val="00834223"/>
    <w:rsid w:val="00834CC6"/>
    <w:rsid w:val="00836A18"/>
    <w:rsid w:val="00837104"/>
    <w:rsid w:val="0083729E"/>
    <w:rsid w:val="0083733D"/>
    <w:rsid w:val="0084070D"/>
    <w:rsid w:val="008413B2"/>
    <w:rsid w:val="008422A0"/>
    <w:rsid w:val="00842502"/>
    <w:rsid w:val="00844E4F"/>
    <w:rsid w:val="00846028"/>
    <w:rsid w:val="00847493"/>
    <w:rsid w:val="00847FD0"/>
    <w:rsid w:val="00851828"/>
    <w:rsid w:val="00852927"/>
    <w:rsid w:val="008537ED"/>
    <w:rsid w:val="00853A69"/>
    <w:rsid w:val="00853BCF"/>
    <w:rsid w:val="00854323"/>
    <w:rsid w:val="008558E4"/>
    <w:rsid w:val="00857C4E"/>
    <w:rsid w:val="00857F8B"/>
    <w:rsid w:val="008601D6"/>
    <w:rsid w:val="0086070A"/>
    <w:rsid w:val="00861513"/>
    <w:rsid w:val="008618C1"/>
    <w:rsid w:val="00861D5E"/>
    <w:rsid w:val="0086374C"/>
    <w:rsid w:val="00863A36"/>
    <w:rsid w:val="00863E47"/>
    <w:rsid w:val="00864290"/>
    <w:rsid w:val="00864570"/>
    <w:rsid w:val="00865C18"/>
    <w:rsid w:val="0086633F"/>
    <w:rsid w:val="008710A8"/>
    <w:rsid w:val="00872E2D"/>
    <w:rsid w:val="00872FAA"/>
    <w:rsid w:val="00873B01"/>
    <w:rsid w:val="0087466A"/>
    <w:rsid w:val="00875C70"/>
    <w:rsid w:val="00880D85"/>
    <w:rsid w:val="008817AF"/>
    <w:rsid w:val="00881D99"/>
    <w:rsid w:val="00882244"/>
    <w:rsid w:val="00882B55"/>
    <w:rsid w:val="00883684"/>
    <w:rsid w:val="008839BA"/>
    <w:rsid w:val="00883FD0"/>
    <w:rsid w:val="00884179"/>
    <w:rsid w:val="00884BD2"/>
    <w:rsid w:val="008855FC"/>
    <w:rsid w:val="00893559"/>
    <w:rsid w:val="00895454"/>
    <w:rsid w:val="0089587C"/>
    <w:rsid w:val="00896C23"/>
    <w:rsid w:val="00897710"/>
    <w:rsid w:val="00897D89"/>
    <w:rsid w:val="008A0742"/>
    <w:rsid w:val="008A28F4"/>
    <w:rsid w:val="008A29F5"/>
    <w:rsid w:val="008A2C05"/>
    <w:rsid w:val="008A300C"/>
    <w:rsid w:val="008A4558"/>
    <w:rsid w:val="008A7075"/>
    <w:rsid w:val="008A7717"/>
    <w:rsid w:val="008B0142"/>
    <w:rsid w:val="008B1C69"/>
    <w:rsid w:val="008B22B9"/>
    <w:rsid w:val="008B26C9"/>
    <w:rsid w:val="008B2BC7"/>
    <w:rsid w:val="008B2CD9"/>
    <w:rsid w:val="008B56B4"/>
    <w:rsid w:val="008B62E6"/>
    <w:rsid w:val="008B7598"/>
    <w:rsid w:val="008C0BEB"/>
    <w:rsid w:val="008C0E79"/>
    <w:rsid w:val="008C1948"/>
    <w:rsid w:val="008C2425"/>
    <w:rsid w:val="008C26D1"/>
    <w:rsid w:val="008C28E7"/>
    <w:rsid w:val="008C3871"/>
    <w:rsid w:val="008C3BCD"/>
    <w:rsid w:val="008C3E34"/>
    <w:rsid w:val="008C4C33"/>
    <w:rsid w:val="008C543C"/>
    <w:rsid w:val="008D0A91"/>
    <w:rsid w:val="008D1230"/>
    <w:rsid w:val="008D187D"/>
    <w:rsid w:val="008D3242"/>
    <w:rsid w:val="008D4954"/>
    <w:rsid w:val="008D599A"/>
    <w:rsid w:val="008D6379"/>
    <w:rsid w:val="008D6556"/>
    <w:rsid w:val="008D6993"/>
    <w:rsid w:val="008D7A1E"/>
    <w:rsid w:val="008E12DB"/>
    <w:rsid w:val="008E1640"/>
    <w:rsid w:val="008E16B4"/>
    <w:rsid w:val="008E1BDC"/>
    <w:rsid w:val="008E2173"/>
    <w:rsid w:val="008E3168"/>
    <w:rsid w:val="008E41A8"/>
    <w:rsid w:val="008E4228"/>
    <w:rsid w:val="008E4D02"/>
    <w:rsid w:val="008E68FC"/>
    <w:rsid w:val="008F0F03"/>
    <w:rsid w:val="008F1157"/>
    <w:rsid w:val="008F1C73"/>
    <w:rsid w:val="008F27C7"/>
    <w:rsid w:val="008F481D"/>
    <w:rsid w:val="008F582B"/>
    <w:rsid w:val="008F6BF3"/>
    <w:rsid w:val="008F7262"/>
    <w:rsid w:val="008F746D"/>
    <w:rsid w:val="008F74B7"/>
    <w:rsid w:val="008F7B13"/>
    <w:rsid w:val="00900767"/>
    <w:rsid w:val="00900A68"/>
    <w:rsid w:val="00901785"/>
    <w:rsid w:val="00903026"/>
    <w:rsid w:val="00903294"/>
    <w:rsid w:val="009043E1"/>
    <w:rsid w:val="0090477B"/>
    <w:rsid w:val="00905F02"/>
    <w:rsid w:val="00906362"/>
    <w:rsid w:val="009065B5"/>
    <w:rsid w:val="00906C32"/>
    <w:rsid w:val="00906EFA"/>
    <w:rsid w:val="00910A76"/>
    <w:rsid w:val="009111BE"/>
    <w:rsid w:val="00913832"/>
    <w:rsid w:val="009139F1"/>
    <w:rsid w:val="00914B0A"/>
    <w:rsid w:val="00914CD2"/>
    <w:rsid w:val="00916133"/>
    <w:rsid w:val="009169C9"/>
    <w:rsid w:val="009173A3"/>
    <w:rsid w:val="00917F7F"/>
    <w:rsid w:val="009202E9"/>
    <w:rsid w:val="00922D8C"/>
    <w:rsid w:val="00924477"/>
    <w:rsid w:val="0092497C"/>
    <w:rsid w:val="0092498F"/>
    <w:rsid w:val="0092543B"/>
    <w:rsid w:val="00925F35"/>
    <w:rsid w:val="00926028"/>
    <w:rsid w:val="0092613C"/>
    <w:rsid w:val="00926AEC"/>
    <w:rsid w:val="00927CC7"/>
    <w:rsid w:val="00927F3D"/>
    <w:rsid w:val="00930137"/>
    <w:rsid w:val="00930D5C"/>
    <w:rsid w:val="00931069"/>
    <w:rsid w:val="00931626"/>
    <w:rsid w:val="00932124"/>
    <w:rsid w:val="00932BCE"/>
    <w:rsid w:val="00933938"/>
    <w:rsid w:val="009343DE"/>
    <w:rsid w:val="00934AA6"/>
    <w:rsid w:val="00934C86"/>
    <w:rsid w:val="00935162"/>
    <w:rsid w:val="0093770B"/>
    <w:rsid w:val="00937835"/>
    <w:rsid w:val="00937B97"/>
    <w:rsid w:val="00940902"/>
    <w:rsid w:val="0094111E"/>
    <w:rsid w:val="0094134A"/>
    <w:rsid w:val="00941458"/>
    <w:rsid w:val="00941815"/>
    <w:rsid w:val="00942432"/>
    <w:rsid w:val="00943CF8"/>
    <w:rsid w:val="0094478D"/>
    <w:rsid w:val="00944C3F"/>
    <w:rsid w:val="00946138"/>
    <w:rsid w:val="0094628E"/>
    <w:rsid w:val="00946A66"/>
    <w:rsid w:val="00946E75"/>
    <w:rsid w:val="0094760C"/>
    <w:rsid w:val="009479BE"/>
    <w:rsid w:val="009505EE"/>
    <w:rsid w:val="0095161D"/>
    <w:rsid w:val="00951794"/>
    <w:rsid w:val="0095212A"/>
    <w:rsid w:val="00952639"/>
    <w:rsid w:val="00955226"/>
    <w:rsid w:val="00955B2C"/>
    <w:rsid w:val="0095612F"/>
    <w:rsid w:val="009565D7"/>
    <w:rsid w:val="00957E04"/>
    <w:rsid w:val="00960001"/>
    <w:rsid w:val="00961154"/>
    <w:rsid w:val="009623BD"/>
    <w:rsid w:val="00962DCD"/>
    <w:rsid w:val="009630C4"/>
    <w:rsid w:val="00964093"/>
    <w:rsid w:val="00964650"/>
    <w:rsid w:val="00965CB0"/>
    <w:rsid w:val="00966613"/>
    <w:rsid w:val="00966CDB"/>
    <w:rsid w:val="009679BD"/>
    <w:rsid w:val="00970405"/>
    <w:rsid w:val="009706D8"/>
    <w:rsid w:val="00970728"/>
    <w:rsid w:val="00973A04"/>
    <w:rsid w:val="0097484C"/>
    <w:rsid w:val="0097491C"/>
    <w:rsid w:val="00976AED"/>
    <w:rsid w:val="009801A7"/>
    <w:rsid w:val="00981174"/>
    <w:rsid w:val="00981778"/>
    <w:rsid w:val="00981ABC"/>
    <w:rsid w:val="00982525"/>
    <w:rsid w:val="009835C6"/>
    <w:rsid w:val="009843DF"/>
    <w:rsid w:val="00984BB0"/>
    <w:rsid w:val="00986539"/>
    <w:rsid w:val="009866FD"/>
    <w:rsid w:val="009867D4"/>
    <w:rsid w:val="009871C0"/>
    <w:rsid w:val="0098722F"/>
    <w:rsid w:val="00990231"/>
    <w:rsid w:val="009907C6"/>
    <w:rsid w:val="00991061"/>
    <w:rsid w:val="00992B96"/>
    <w:rsid w:val="00994990"/>
    <w:rsid w:val="00994BB4"/>
    <w:rsid w:val="0099545B"/>
    <w:rsid w:val="009958B7"/>
    <w:rsid w:val="00997C15"/>
    <w:rsid w:val="009A1546"/>
    <w:rsid w:val="009A2992"/>
    <w:rsid w:val="009A335D"/>
    <w:rsid w:val="009A5609"/>
    <w:rsid w:val="009A5BBD"/>
    <w:rsid w:val="009A6457"/>
    <w:rsid w:val="009A655E"/>
    <w:rsid w:val="009A6D0A"/>
    <w:rsid w:val="009B2608"/>
    <w:rsid w:val="009B26C3"/>
    <w:rsid w:val="009B2D43"/>
    <w:rsid w:val="009B4E7C"/>
    <w:rsid w:val="009B5AF9"/>
    <w:rsid w:val="009C0031"/>
    <w:rsid w:val="009C066A"/>
    <w:rsid w:val="009C0D26"/>
    <w:rsid w:val="009C0EE9"/>
    <w:rsid w:val="009C32D9"/>
    <w:rsid w:val="009C3B27"/>
    <w:rsid w:val="009C6095"/>
    <w:rsid w:val="009C6F8E"/>
    <w:rsid w:val="009C73F9"/>
    <w:rsid w:val="009D09B3"/>
    <w:rsid w:val="009D4D71"/>
    <w:rsid w:val="009D5CF2"/>
    <w:rsid w:val="009D5D3E"/>
    <w:rsid w:val="009D5F03"/>
    <w:rsid w:val="009D6296"/>
    <w:rsid w:val="009D71B9"/>
    <w:rsid w:val="009D7E9C"/>
    <w:rsid w:val="009E19ED"/>
    <w:rsid w:val="009E2789"/>
    <w:rsid w:val="009E30AB"/>
    <w:rsid w:val="009E3803"/>
    <w:rsid w:val="009E3ECE"/>
    <w:rsid w:val="009E3FE4"/>
    <w:rsid w:val="009E4684"/>
    <w:rsid w:val="009E639F"/>
    <w:rsid w:val="009E71B4"/>
    <w:rsid w:val="009E7F18"/>
    <w:rsid w:val="009F01B8"/>
    <w:rsid w:val="009F15A4"/>
    <w:rsid w:val="009F161D"/>
    <w:rsid w:val="009F1961"/>
    <w:rsid w:val="009F2751"/>
    <w:rsid w:val="009F539C"/>
    <w:rsid w:val="009F7005"/>
    <w:rsid w:val="009F7262"/>
    <w:rsid w:val="009F7A8F"/>
    <w:rsid w:val="00A00383"/>
    <w:rsid w:val="00A005BC"/>
    <w:rsid w:val="00A04903"/>
    <w:rsid w:val="00A05C79"/>
    <w:rsid w:val="00A10553"/>
    <w:rsid w:val="00A10EC0"/>
    <w:rsid w:val="00A1164B"/>
    <w:rsid w:val="00A11678"/>
    <w:rsid w:val="00A12338"/>
    <w:rsid w:val="00A13061"/>
    <w:rsid w:val="00A13689"/>
    <w:rsid w:val="00A13B71"/>
    <w:rsid w:val="00A1407C"/>
    <w:rsid w:val="00A1485B"/>
    <w:rsid w:val="00A1489A"/>
    <w:rsid w:val="00A1567E"/>
    <w:rsid w:val="00A20054"/>
    <w:rsid w:val="00A201B7"/>
    <w:rsid w:val="00A20626"/>
    <w:rsid w:val="00A20E86"/>
    <w:rsid w:val="00A213F0"/>
    <w:rsid w:val="00A216D4"/>
    <w:rsid w:val="00A22900"/>
    <w:rsid w:val="00A230A1"/>
    <w:rsid w:val="00A23219"/>
    <w:rsid w:val="00A235B2"/>
    <w:rsid w:val="00A23D14"/>
    <w:rsid w:val="00A24353"/>
    <w:rsid w:val="00A277EA"/>
    <w:rsid w:val="00A31830"/>
    <w:rsid w:val="00A33E2E"/>
    <w:rsid w:val="00A36391"/>
    <w:rsid w:val="00A3691E"/>
    <w:rsid w:val="00A36BFC"/>
    <w:rsid w:val="00A37D4B"/>
    <w:rsid w:val="00A40E68"/>
    <w:rsid w:val="00A4137A"/>
    <w:rsid w:val="00A41BA3"/>
    <w:rsid w:val="00A4425F"/>
    <w:rsid w:val="00A4480A"/>
    <w:rsid w:val="00A4569F"/>
    <w:rsid w:val="00A45D96"/>
    <w:rsid w:val="00A45EF7"/>
    <w:rsid w:val="00A46A19"/>
    <w:rsid w:val="00A46FEA"/>
    <w:rsid w:val="00A5148A"/>
    <w:rsid w:val="00A51713"/>
    <w:rsid w:val="00A51913"/>
    <w:rsid w:val="00A51C77"/>
    <w:rsid w:val="00A520A7"/>
    <w:rsid w:val="00A526EC"/>
    <w:rsid w:val="00A535A2"/>
    <w:rsid w:val="00A535F2"/>
    <w:rsid w:val="00A53BDE"/>
    <w:rsid w:val="00A54575"/>
    <w:rsid w:val="00A5557D"/>
    <w:rsid w:val="00A55888"/>
    <w:rsid w:val="00A574B6"/>
    <w:rsid w:val="00A614A4"/>
    <w:rsid w:val="00A62738"/>
    <w:rsid w:val="00A63AFE"/>
    <w:rsid w:val="00A64FBD"/>
    <w:rsid w:val="00A66533"/>
    <w:rsid w:val="00A67F19"/>
    <w:rsid w:val="00A719AF"/>
    <w:rsid w:val="00A721F9"/>
    <w:rsid w:val="00A72BC4"/>
    <w:rsid w:val="00A72C87"/>
    <w:rsid w:val="00A72D1D"/>
    <w:rsid w:val="00A7306C"/>
    <w:rsid w:val="00A737DD"/>
    <w:rsid w:val="00A74E3B"/>
    <w:rsid w:val="00A75A7E"/>
    <w:rsid w:val="00A763F0"/>
    <w:rsid w:val="00A76688"/>
    <w:rsid w:val="00A77185"/>
    <w:rsid w:val="00A7794B"/>
    <w:rsid w:val="00A82B84"/>
    <w:rsid w:val="00A830AE"/>
    <w:rsid w:val="00A83DA9"/>
    <w:rsid w:val="00A84249"/>
    <w:rsid w:val="00A84A13"/>
    <w:rsid w:val="00A84D2B"/>
    <w:rsid w:val="00A84FA9"/>
    <w:rsid w:val="00A8581A"/>
    <w:rsid w:val="00A876B5"/>
    <w:rsid w:val="00A903B4"/>
    <w:rsid w:val="00A906E5"/>
    <w:rsid w:val="00A90A61"/>
    <w:rsid w:val="00A90E3C"/>
    <w:rsid w:val="00A9209A"/>
    <w:rsid w:val="00A92482"/>
    <w:rsid w:val="00A92BAA"/>
    <w:rsid w:val="00A963D6"/>
    <w:rsid w:val="00A964AE"/>
    <w:rsid w:val="00AA0E26"/>
    <w:rsid w:val="00AA10B7"/>
    <w:rsid w:val="00AA1505"/>
    <w:rsid w:val="00AA158D"/>
    <w:rsid w:val="00AA1903"/>
    <w:rsid w:val="00AA24C5"/>
    <w:rsid w:val="00AA26A9"/>
    <w:rsid w:val="00AA2A90"/>
    <w:rsid w:val="00AA3D5F"/>
    <w:rsid w:val="00AA6288"/>
    <w:rsid w:val="00AA631F"/>
    <w:rsid w:val="00AB1E54"/>
    <w:rsid w:val="00AB209C"/>
    <w:rsid w:val="00AB2DF2"/>
    <w:rsid w:val="00AB2E50"/>
    <w:rsid w:val="00AB33F0"/>
    <w:rsid w:val="00AB41F6"/>
    <w:rsid w:val="00AB4D01"/>
    <w:rsid w:val="00AB638C"/>
    <w:rsid w:val="00AB643F"/>
    <w:rsid w:val="00AB6607"/>
    <w:rsid w:val="00AB721D"/>
    <w:rsid w:val="00AB7973"/>
    <w:rsid w:val="00AC0C89"/>
    <w:rsid w:val="00AC1C01"/>
    <w:rsid w:val="00AC299A"/>
    <w:rsid w:val="00AC2FCA"/>
    <w:rsid w:val="00AC364E"/>
    <w:rsid w:val="00AC452E"/>
    <w:rsid w:val="00AC69B3"/>
    <w:rsid w:val="00AC7B6A"/>
    <w:rsid w:val="00AC7F1D"/>
    <w:rsid w:val="00AD0FCD"/>
    <w:rsid w:val="00AD13E3"/>
    <w:rsid w:val="00AD195D"/>
    <w:rsid w:val="00AD2F91"/>
    <w:rsid w:val="00AD37F3"/>
    <w:rsid w:val="00AD428A"/>
    <w:rsid w:val="00AD4A95"/>
    <w:rsid w:val="00AD6ABB"/>
    <w:rsid w:val="00AD6D7F"/>
    <w:rsid w:val="00AD7C4D"/>
    <w:rsid w:val="00AD7F72"/>
    <w:rsid w:val="00AE0B90"/>
    <w:rsid w:val="00AE2260"/>
    <w:rsid w:val="00AE2C42"/>
    <w:rsid w:val="00AE2E27"/>
    <w:rsid w:val="00AE3811"/>
    <w:rsid w:val="00AE3947"/>
    <w:rsid w:val="00AE4390"/>
    <w:rsid w:val="00AE4DA5"/>
    <w:rsid w:val="00AE5257"/>
    <w:rsid w:val="00AE5D9E"/>
    <w:rsid w:val="00AE6324"/>
    <w:rsid w:val="00AE7932"/>
    <w:rsid w:val="00AE7EF1"/>
    <w:rsid w:val="00AF1279"/>
    <w:rsid w:val="00AF2B1D"/>
    <w:rsid w:val="00AF313A"/>
    <w:rsid w:val="00AF3B1C"/>
    <w:rsid w:val="00AF46A9"/>
    <w:rsid w:val="00AF59B2"/>
    <w:rsid w:val="00AF6D27"/>
    <w:rsid w:val="00AF72CF"/>
    <w:rsid w:val="00B00CF9"/>
    <w:rsid w:val="00B01D24"/>
    <w:rsid w:val="00B02884"/>
    <w:rsid w:val="00B0328E"/>
    <w:rsid w:val="00B039AE"/>
    <w:rsid w:val="00B03C61"/>
    <w:rsid w:val="00B04D5A"/>
    <w:rsid w:val="00B07459"/>
    <w:rsid w:val="00B077F7"/>
    <w:rsid w:val="00B07FBB"/>
    <w:rsid w:val="00B10A61"/>
    <w:rsid w:val="00B10A9F"/>
    <w:rsid w:val="00B11967"/>
    <w:rsid w:val="00B11AB9"/>
    <w:rsid w:val="00B12AB2"/>
    <w:rsid w:val="00B1304E"/>
    <w:rsid w:val="00B135FF"/>
    <w:rsid w:val="00B141CF"/>
    <w:rsid w:val="00B14B06"/>
    <w:rsid w:val="00B16B74"/>
    <w:rsid w:val="00B16CB5"/>
    <w:rsid w:val="00B20A33"/>
    <w:rsid w:val="00B22A7B"/>
    <w:rsid w:val="00B22CB9"/>
    <w:rsid w:val="00B22E64"/>
    <w:rsid w:val="00B23851"/>
    <w:rsid w:val="00B247A4"/>
    <w:rsid w:val="00B24AEC"/>
    <w:rsid w:val="00B26F44"/>
    <w:rsid w:val="00B26FC3"/>
    <w:rsid w:val="00B27E2E"/>
    <w:rsid w:val="00B306E6"/>
    <w:rsid w:val="00B30D70"/>
    <w:rsid w:val="00B3124A"/>
    <w:rsid w:val="00B314EF"/>
    <w:rsid w:val="00B31BE1"/>
    <w:rsid w:val="00B32AA1"/>
    <w:rsid w:val="00B32CED"/>
    <w:rsid w:val="00B32DF5"/>
    <w:rsid w:val="00B33113"/>
    <w:rsid w:val="00B336BD"/>
    <w:rsid w:val="00B3456B"/>
    <w:rsid w:val="00B34BA2"/>
    <w:rsid w:val="00B358CA"/>
    <w:rsid w:val="00B361A9"/>
    <w:rsid w:val="00B366C3"/>
    <w:rsid w:val="00B40B6B"/>
    <w:rsid w:val="00B42582"/>
    <w:rsid w:val="00B42ADC"/>
    <w:rsid w:val="00B42E4D"/>
    <w:rsid w:val="00B431D8"/>
    <w:rsid w:val="00B4381C"/>
    <w:rsid w:val="00B461D4"/>
    <w:rsid w:val="00B46C68"/>
    <w:rsid w:val="00B46FF8"/>
    <w:rsid w:val="00B50EAE"/>
    <w:rsid w:val="00B5256F"/>
    <w:rsid w:val="00B53497"/>
    <w:rsid w:val="00B53627"/>
    <w:rsid w:val="00B53AA1"/>
    <w:rsid w:val="00B54576"/>
    <w:rsid w:val="00B549F0"/>
    <w:rsid w:val="00B5596F"/>
    <w:rsid w:val="00B568EA"/>
    <w:rsid w:val="00B6026E"/>
    <w:rsid w:val="00B60CB0"/>
    <w:rsid w:val="00B61093"/>
    <w:rsid w:val="00B610C5"/>
    <w:rsid w:val="00B6128A"/>
    <w:rsid w:val="00B615E2"/>
    <w:rsid w:val="00B62217"/>
    <w:rsid w:val="00B62454"/>
    <w:rsid w:val="00B62638"/>
    <w:rsid w:val="00B62D2A"/>
    <w:rsid w:val="00B64C5B"/>
    <w:rsid w:val="00B64D41"/>
    <w:rsid w:val="00B64E39"/>
    <w:rsid w:val="00B6515C"/>
    <w:rsid w:val="00B65B86"/>
    <w:rsid w:val="00B65D6D"/>
    <w:rsid w:val="00B66017"/>
    <w:rsid w:val="00B666E8"/>
    <w:rsid w:val="00B6670A"/>
    <w:rsid w:val="00B70171"/>
    <w:rsid w:val="00B70C6D"/>
    <w:rsid w:val="00B70DA7"/>
    <w:rsid w:val="00B71324"/>
    <w:rsid w:val="00B7183B"/>
    <w:rsid w:val="00B71E20"/>
    <w:rsid w:val="00B71EBF"/>
    <w:rsid w:val="00B72005"/>
    <w:rsid w:val="00B745CB"/>
    <w:rsid w:val="00B75003"/>
    <w:rsid w:val="00B75040"/>
    <w:rsid w:val="00B75516"/>
    <w:rsid w:val="00B75D3A"/>
    <w:rsid w:val="00B775F1"/>
    <w:rsid w:val="00B77DBA"/>
    <w:rsid w:val="00B80B39"/>
    <w:rsid w:val="00B811A0"/>
    <w:rsid w:val="00B81F07"/>
    <w:rsid w:val="00B821D9"/>
    <w:rsid w:val="00B82364"/>
    <w:rsid w:val="00B8250A"/>
    <w:rsid w:val="00B8276D"/>
    <w:rsid w:val="00B82AE4"/>
    <w:rsid w:val="00B82BC0"/>
    <w:rsid w:val="00B840D8"/>
    <w:rsid w:val="00B84807"/>
    <w:rsid w:val="00B90BF7"/>
    <w:rsid w:val="00B9143E"/>
    <w:rsid w:val="00B91523"/>
    <w:rsid w:val="00B91629"/>
    <w:rsid w:val="00B92F34"/>
    <w:rsid w:val="00B93198"/>
    <w:rsid w:val="00B94A5F"/>
    <w:rsid w:val="00B96136"/>
    <w:rsid w:val="00B964C3"/>
    <w:rsid w:val="00B96F00"/>
    <w:rsid w:val="00B97052"/>
    <w:rsid w:val="00B972B2"/>
    <w:rsid w:val="00BA0E44"/>
    <w:rsid w:val="00BA1BEB"/>
    <w:rsid w:val="00BA2F50"/>
    <w:rsid w:val="00BA3031"/>
    <w:rsid w:val="00BA493A"/>
    <w:rsid w:val="00BA5820"/>
    <w:rsid w:val="00BB0B72"/>
    <w:rsid w:val="00BB13E7"/>
    <w:rsid w:val="00BB1824"/>
    <w:rsid w:val="00BB2632"/>
    <w:rsid w:val="00BB359D"/>
    <w:rsid w:val="00BB3A8F"/>
    <w:rsid w:val="00BB4823"/>
    <w:rsid w:val="00BB5996"/>
    <w:rsid w:val="00BB5C4F"/>
    <w:rsid w:val="00BB5E98"/>
    <w:rsid w:val="00BB5EDF"/>
    <w:rsid w:val="00BB7345"/>
    <w:rsid w:val="00BB7516"/>
    <w:rsid w:val="00BC11A6"/>
    <w:rsid w:val="00BC3147"/>
    <w:rsid w:val="00BC3349"/>
    <w:rsid w:val="00BC3635"/>
    <w:rsid w:val="00BC46D7"/>
    <w:rsid w:val="00BC4924"/>
    <w:rsid w:val="00BC4B3B"/>
    <w:rsid w:val="00BC4CD6"/>
    <w:rsid w:val="00BC7CE8"/>
    <w:rsid w:val="00BD08BC"/>
    <w:rsid w:val="00BD0C94"/>
    <w:rsid w:val="00BD0E33"/>
    <w:rsid w:val="00BD36E3"/>
    <w:rsid w:val="00BD493E"/>
    <w:rsid w:val="00BD4A40"/>
    <w:rsid w:val="00BD4F82"/>
    <w:rsid w:val="00BE1DA6"/>
    <w:rsid w:val="00BE4260"/>
    <w:rsid w:val="00BE5B41"/>
    <w:rsid w:val="00BE6ADF"/>
    <w:rsid w:val="00BE6EEF"/>
    <w:rsid w:val="00BF1E34"/>
    <w:rsid w:val="00BF3020"/>
    <w:rsid w:val="00BF3756"/>
    <w:rsid w:val="00BF5600"/>
    <w:rsid w:val="00BF6319"/>
    <w:rsid w:val="00BF6391"/>
    <w:rsid w:val="00BF72E8"/>
    <w:rsid w:val="00C007DE"/>
    <w:rsid w:val="00C00983"/>
    <w:rsid w:val="00C00D42"/>
    <w:rsid w:val="00C01440"/>
    <w:rsid w:val="00C03711"/>
    <w:rsid w:val="00C044DC"/>
    <w:rsid w:val="00C04B16"/>
    <w:rsid w:val="00C062EA"/>
    <w:rsid w:val="00C0643D"/>
    <w:rsid w:val="00C06664"/>
    <w:rsid w:val="00C06931"/>
    <w:rsid w:val="00C10757"/>
    <w:rsid w:val="00C10F8E"/>
    <w:rsid w:val="00C116B5"/>
    <w:rsid w:val="00C13349"/>
    <w:rsid w:val="00C14396"/>
    <w:rsid w:val="00C156F1"/>
    <w:rsid w:val="00C16099"/>
    <w:rsid w:val="00C16502"/>
    <w:rsid w:val="00C16F93"/>
    <w:rsid w:val="00C17BF9"/>
    <w:rsid w:val="00C17C83"/>
    <w:rsid w:val="00C2034A"/>
    <w:rsid w:val="00C20C8B"/>
    <w:rsid w:val="00C20C9F"/>
    <w:rsid w:val="00C21576"/>
    <w:rsid w:val="00C23375"/>
    <w:rsid w:val="00C24543"/>
    <w:rsid w:val="00C246B3"/>
    <w:rsid w:val="00C24F12"/>
    <w:rsid w:val="00C26ED2"/>
    <w:rsid w:val="00C304E6"/>
    <w:rsid w:val="00C30D5F"/>
    <w:rsid w:val="00C328C6"/>
    <w:rsid w:val="00C335B2"/>
    <w:rsid w:val="00C33685"/>
    <w:rsid w:val="00C338A1"/>
    <w:rsid w:val="00C363EE"/>
    <w:rsid w:val="00C367A8"/>
    <w:rsid w:val="00C36A8E"/>
    <w:rsid w:val="00C37917"/>
    <w:rsid w:val="00C40395"/>
    <w:rsid w:val="00C40F49"/>
    <w:rsid w:val="00C41856"/>
    <w:rsid w:val="00C421FB"/>
    <w:rsid w:val="00C430E0"/>
    <w:rsid w:val="00C43462"/>
    <w:rsid w:val="00C43946"/>
    <w:rsid w:val="00C454DA"/>
    <w:rsid w:val="00C45CF1"/>
    <w:rsid w:val="00C46920"/>
    <w:rsid w:val="00C4716D"/>
    <w:rsid w:val="00C50C74"/>
    <w:rsid w:val="00C5110C"/>
    <w:rsid w:val="00C51621"/>
    <w:rsid w:val="00C54280"/>
    <w:rsid w:val="00C54E9D"/>
    <w:rsid w:val="00C5517E"/>
    <w:rsid w:val="00C5622C"/>
    <w:rsid w:val="00C56EF1"/>
    <w:rsid w:val="00C60166"/>
    <w:rsid w:val="00C618E8"/>
    <w:rsid w:val="00C61FA8"/>
    <w:rsid w:val="00C64838"/>
    <w:rsid w:val="00C650F2"/>
    <w:rsid w:val="00C67060"/>
    <w:rsid w:val="00C6783D"/>
    <w:rsid w:val="00C70A8D"/>
    <w:rsid w:val="00C716A5"/>
    <w:rsid w:val="00C71AB4"/>
    <w:rsid w:val="00C71DA3"/>
    <w:rsid w:val="00C71F0C"/>
    <w:rsid w:val="00C7336F"/>
    <w:rsid w:val="00C742F3"/>
    <w:rsid w:val="00C753DE"/>
    <w:rsid w:val="00C7630C"/>
    <w:rsid w:val="00C7672A"/>
    <w:rsid w:val="00C772EA"/>
    <w:rsid w:val="00C77B77"/>
    <w:rsid w:val="00C80B15"/>
    <w:rsid w:val="00C82664"/>
    <w:rsid w:val="00C828E4"/>
    <w:rsid w:val="00C82EF1"/>
    <w:rsid w:val="00C84453"/>
    <w:rsid w:val="00C84D69"/>
    <w:rsid w:val="00C859A6"/>
    <w:rsid w:val="00C86CCA"/>
    <w:rsid w:val="00C872F2"/>
    <w:rsid w:val="00C90EF9"/>
    <w:rsid w:val="00C911BC"/>
    <w:rsid w:val="00C912F1"/>
    <w:rsid w:val="00C93193"/>
    <w:rsid w:val="00C93D19"/>
    <w:rsid w:val="00C94668"/>
    <w:rsid w:val="00C9489D"/>
    <w:rsid w:val="00C95234"/>
    <w:rsid w:val="00C953E4"/>
    <w:rsid w:val="00C9659F"/>
    <w:rsid w:val="00C9675E"/>
    <w:rsid w:val="00C96A74"/>
    <w:rsid w:val="00C96B05"/>
    <w:rsid w:val="00C97453"/>
    <w:rsid w:val="00C97759"/>
    <w:rsid w:val="00CA1FAF"/>
    <w:rsid w:val="00CA274A"/>
    <w:rsid w:val="00CA32BA"/>
    <w:rsid w:val="00CA3DC6"/>
    <w:rsid w:val="00CA4305"/>
    <w:rsid w:val="00CA44AE"/>
    <w:rsid w:val="00CA5643"/>
    <w:rsid w:val="00CA659A"/>
    <w:rsid w:val="00CA67B2"/>
    <w:rsid w:val="00CA6FAB"/>
    <w:rsid w:val="00CB043D"/>
    <w:rsid w:val="00CB0472"/>
    <w:rsid w:val="00CB0C2E"/>
    <w:rsid w:val="00CB13E9"/>
    <w:rsid w:val="00CB40BC"/>
    <w:rsid w:val="00CB7DAE"/>
    <w:rsid w:val="00CC106D"/>
    <w:rsid w:val="00CC1079"/>
    <w:rsid w:val="00CC1A25"/>
    <w:rsid w:val="00CC26FC"/>
    <w:rsid w:val="00CC2A30"/>
    <w:rsid w:val="00CC3190"/>
    <w:rsid w:val="00CC466D"/>
    <w:rsid w:val="00CC64FE"/>
    <w:rsid w:val="00CC6663"/>
    <w:rsid w:val="00CC6BE3"/>
    <w:rsid w:val="00CC70F6"/>
    <w:rsid w:val="00CD0445"/>
    <w:rsid w:val="00CD0D63"/>
    <w:rsid w:val="00CD0DF4"/>
    <w:rsid w:val="00CD1195"/>
    <w:rsid w:val="00CD14BD"/>
    <w:rsid w:val="00CD16CE"/>
    <w:rsid w:val="00CD1DFE"/>
    <w:rsid w:val="00CD29E6"/>
    <w:rsid w:val="00CD2A9E"/>
    <w:rsid w:val="00CD2E46"/>
    <w:rsid w:val="00CD4E75"/>
    <w:rsid w:val="00CD50C4"/>
    <w:rsid w:val="00CD53C9"/>
    <w:rsid w:val="00CD5952"/>
    <w:rsid w:val="00CE066C"/>
    <w:rsid w:val="00CE3AE0"/>
    <w:rsid w:val="00CE558D"/>
    <w:rsid w:val="00CF198C"/>
    <w:rsid w:val="00CF1D7A"/>
    <w:rsid w:val="00CF1DA6"/>
    <w:rsid w:val="00CF1FA7"/>
    <w:rsid w:val="00CF309C"/>
    <w:rsid w:val="00CF3EFE"/>
    <w:rsid w:val="00CF6B0A"/>
    <w:rsid w:val="00D02178"/>
    <w:rsid w:val="00D026A4"/>
    <w:rsid w:val="00D02E05"/>
    <w:rsid w:val="00D04242"/>
    <w:rsid w:val="00D04D85"/>
    <w:rsid w:val="00D05A5A"/>
    <w:rsid w:val="00D05AD5"/>
    <w:rsid w:val="00D06776"/>
    <w:rsid w:val="00D06AF7"/>
    <w:rsid w:val="00D06EB6"/>
    <w:rsid w:val="00D07111"/>
    <w:rsid w:val="00D10087"/>
    <w:rsid w:val="00D12519"/>
    <w:rsid w:val="00D12EDF"/>
    <w:rsid w:val="00D13386"/>
    <w:rsid w:val="00D13783"/>
    <w:rsid w:val="00D13A90"/>
    <w:rsid w:val="00D13BB1"/>
    <w:rsid w:val="00D14243"/>
    <w:rsid w:val="00D1454D"/>
    <w:rsid w:val="00D1521C"/>
    <w:rsid w:val="00D15DEC"/>
    <w:rsid w:val="00D2037B"/>
    <w:rsid w:val="00D20E51"/>
    <w:rsid w:val="00D216A2"/>
    <w:rsid w:val="00D21C8C"/>
    <w:rsid w:val="00D246BC"/>
    <w:rsid w:val="00D24EA4"/>
    <w:rsid w:val="00D27C2E"/>
    <w:rsid w:val="00D31398"/>
    <w:rsid w:val="00D31951"/>
    <w:rsid w:val="00D32330"/>
    <w:rsid w:val="00D35CF1"/>
    <w:rsid w:val="00D36A8E"/>
    <w:rsid w:val="00D36EAC"/>
    <w:rsid w:val="00D37DC9"/>
    <w:rsid w:val="00D40229"/>
    <w:rsid w:val="00D4085C"/>
    <w:rsid w:val="00D40FE8"/>
    <w:rsid w:val="00D41342"/>
    <w:rsid w:val="00D41677"/>
    <w:rsid w:val="00D41927"/>
    <w:rsid w:val="00D41BB8"/>
    <w:rsid w:val="00D41BD7"/>
    <w:rsid w:val="00D43CA6"/>
    <w:rsid w:val="00D43D7F"/>
    <w:rsid w:val="00D45174"/>
    <w:rsid w:val="00D461E4"/>
    <w:rsid w:val="00D5160C"/>
    <w:rsid w:val="00D51AEA"/>
    <w:rsid w:val="00D527BF"/>
    <w:rsid w:val="00D536ED"/>
    <w:rsid w:val="00D53858"/>
    <w:rsid w:val="00D55A8E"/>
    <w:rsid w:val="00D56154"/>
    <w:rsid w:val="00D5673B"/>
    <w:rsid w:val="00D56CF4"/>
    <w:rsid w:val="00D57ED4"/>
    <w:rsid w:val="00D609C7"/>
    <w:rsid w:val="00D60A0A"/>
    <w:rsid w:val="00D60D64"/>
    <w:rsid w:val="00D61878"/>
    <w:rsid w:val="00D61B9C"/>
    <w:rsid w:val="00D62A43"/>
    <w:rsid w:val="00D62BEC"/>
    <w:rsid w:val="00D635AB"/>
    <w:rsid w:val="00D63E03"/>
    <w:rsid w:val="00D63F64"/>
    <w:rsid w:val="00D64E1D"/>
    <w:rsid w:val="00D655E9"/>
    <w:rsid w:val="00D66BB9"/>
    <w:rsid w:val="00D67CD2"/>
    <w:rsid w:val="00D67EFB"/>
    <w:rsid w:val="00D70AF2"/>
    <w:rsid w:val="00D7130F"/>
    <w:rsid w:val="00D71BD3"/>
    <w:rsid w:val="00D73DF6"/>
    <w:rsid w:val="00D740F6"/>
    <w:rsid w:val="00D742CE"/>
    <w:rsid w:val="00D762ED"/>
    <w:rsid w:val="00D81A5C"/>
    <w:rsid w:val="00D81E09"/>
    <w:rsid w:val="00D82B65"/>
    <w:rsid w:val="00D832E5"/>
    <w:rsid w:val="00D83706"/>
    <w:rsid w:val="00D83F41"/>
    <w:rsid w:val="00D84009"/>
    <w:rsid w:val="00D85660"/>
    <w:rsid w:val="00D8621F"/>
    <w:rsid w:val="00D86790"/>
    <w:rsid w:val="00D90292"/>
    <w:rsid w:val="00D906F3"/>
    <w:rsid w:val="00D91EBA"/>
    <w:rsid w:val="00D93A4A"/>
    <w:rsid w:val="00D94F7B"/>
    <w:rsid w:val="00D95564"/>
    <w:rsid w:val="00D977F6"/>
    <w:rsid w:val="00D97895"/>
    <w:rsid w:val="00D97D1A"/>
    <w:rsid w:val="00DA007F"/>
    <w:rsid w:val="00DA03E2"/>
    <w:rsid w:val="00DA059B"/>
    <w:rsid w:val="00DA175E"/>
    <w:rsid w:val="00DA3C7C"/>
    <w:rsid w:val="00DA424F"/>
    <w:rsid w:val="00DA504A"/>
    <w:rsid w:val="00DA746C"/>
    <w:rsid w:val="00DB009D"/>
    <w:rsid w:val="00DB028B"/>
    <w:rsid w:val="00DB0439"/>
    <w:rsid w:val="00DB1B7B"/>
    <w:rsid w:val="00DB1C21"/>
    <w:rsid w:val="00DB2090"/>
    <w:rsid w:val="00DB25E7"/>
    <w:rsid w:val="00DB2A42"/>
    <w:rsid w:val="00DB4E17"/>
    <w:rsid w:val="00DB63D8"/>
    <w:rsid w:val="00DB7502"/>
    <w:rsid w:val="00DB79E3"/>
    <w:rsid w:val="00DC0240"/>
    <w:rsid w:val="00DC2D71"/>
    <w:rsid w:val="00DC3FFA"/>
    <w:rsid w:val="00DC4661"/>
    <w:rsid w:val="00DD055F"/>
    <w:rsid w:val="00DD0A9A"/>
    <w:rsid w:val="00DD1112"/>
    <w:rsid w:val="00DD1A6B"/>
    <w:rsid w:val="00DD223C"/>
    <w:rsid w:val="00DD25A2"/>
    <w:rsid w:val="00DD34F7"/>
    <w:rsid w:val="00DD3952"/>
    <w:rsid w:val="00DD3CE5"/>
    <w:rsid w:val="00DD4750"/>
    <w:rsid w:val="00DD5CC6"/>
    <w:rsid w:val="00DD7645"/>
    <w:rsid w:val="00DD7B6C"/>
    <w:rsid w:val="00DD7E2B"/>
    <w:rsid w:val="00DE1D34"/>
    <w:rsid w:val="00DE48CD"/>
    <w:rsid w:val="00DF0704"/>
    <w:rsid w:val="00DF08D7"/>
    <w:rsid w:val="00DF0F91"/>
    <w:rsid w:val="00DF1485"/>
    <w:rsid w:val="00DF1957"/>
    <w:rsid w:val="00DF31D4"/>
    <w:rsid w:val="00DF3443"/>
    <w:rsid w:val="00DF426B"/>
    <w:rsid w:val="00DF4F5B"/>
    <w:rsid w:val="00DF5E77"/>
    <w:rsid w:val="00DF6901"/>
    <w:rsid w:val="00DF74FC"/>
    <w:rsid w:val="00E008B4"/>
    <w:rsid w:val="00E00A05"/>
    <w:rsid w:val="00E011A2"/>
    <w:rsid w:val="00E018C5"/>
    <w:rsid w:val="00E01BC7"/>
    <w:rsid w:val="00E02072"/>
    <w:rsid w:val="00E03BB6"/>
    <w:rsid w:val="00E106AB"/>
    <w:rsid w:val="00E118CB"/>
    <w:rsid w:val="00E11A85"/>
    <w:rsid w:val="00E12554"/>
    <w:rsid w:val="00E12BFC"/>
    <w:rsid w:val="00E12D93"/>
    <w:rsid w:val="00E13072"/>
    <w:rsid w:val="00E14A94"/>
    <w:rsid w:val="00E150FC"/>
    <w:rsid w:val="00E164DD"/>
    <w:rsid w:val="00E16CB5"/>
    <w:rsid w:val="00E17FEB"/>
    <w:rsid w:val="00E206FB"/>
    <w:rsid w:val="00E20C6C"/>
    <w:rsid w:val="00E20D2E"/>
    <w:rsid w:val="00E21F35"/>
    <w:rsid w:val="00E22438"/>
    <w:rsid w:val="00E22485"/>
    <w:rsid w:val="00E228F6"/>
    <w:rsid w:val="00E22D30"/>
    <w:rsid w:val="00E23D1C"/>
    <w:rsid w:val="00E23EB7"/>
    <w:rsid w:val="00E24781"/>
    <w:rsid w:val="00E26440"/>
    <w:rsid w:val="00E26699"/>
    <w:rsid w:val="00E27630"/>
    <w:rsid w:val="00E279CD"/>
    <w:rsid w:val="00E27A3E"/>
    <w:rsid w:val="00E31169"/>
    <w:rsid w:val="00E311C7"/>
    <w:rsid w:val="00E31D83"/>
    <w:rsid w:val="00E33530"/>
    <w:rsid w:val="00E3353D"/>
    <w:rsid w:val="00E33790"/>
    <w:rsid w:val="00E34D0F"/>
    <w:rsid w:val="00E3506C"/>
    <w:rsid w:val="00E357D2"/>
    <w:rsid w:val="00E35F90"/>
    <w:rsid w:val="00E3768E"/>
    <w:rsid w:val="00E37C43"/>
    <w:rsid w:val="00E407B9"/>
    <w:rsid w:val="00E42171"/>
    <w:rsid w:val="00E435B2"/>
    <w:rsid w:val="00E44A87"/>
    <w:rsid w:val="00E45F1D"/>
    <w:rsid w:val="00E46186"/>
    <w:rsid w:val="00E4647B"/>
    <w:rsid w:val="00E464CC"/>
    <w:rsid w:val="00E477EF"/>
    <w:rsid w:val="00E47A28"/>
    <w:rsid w:val="00E501E4"/>
    <w:rsid w:val="00E50E46"/>
    <w:rsid w:val="00E510E9"/>
    <w:rsid w:val="00E51156"/>
    <w:rsid w:val="00E5155E"/>
    <w:rsid w:val="00E51983"/>
    <w:rsid w:val="00E52006"/>
    <w:rsid w:val="00E521BC"/>
    <w:rsid w:val="00E52594"/>
    <w:rsid w:val="00E53BF7"/>
    <w:rsid w:val="00E5554C"/>
    <w:rsid w:val="00E56BC3"/>
    <w:rsid w:val="00E60019"/>
    <w:rsid w:val="00E62C35"/>
    <w:rsid w:val="00E6405D"/>
    <w:rsid w:val="00E64658"/>
    <w:rsid w:val="00E65C9A"/>
    <w:rsid w:val="00E67015"/>
    <w:rsid w:val="00E67FFB"/>
    <w:rsid w:val="00E70A28"/>
    <w:rsid w:val="00E70B52"/>
    <w:rsid w:val="00E70DBF"/>
    <w:rsid w:val="00E70F31"/>
    <w:rsid w:val="00E7114D"/>
    <w:rsid w:val="00E71E7E"/>
    <w:rsid w:val="00E742A6"/>
    <w:rsid w:val="00E74ADD"/>
    <w:rsid w:val="00E74C0A"/>
    <w:rsid w:val="00E74E1A"/>
    <w:rsid w:val="00E75189"/>
    <w:rsid w:val="00E755BD"/>
    <w:rsid w:val="00E75F81"/>
    <w:rsid w:val="00E7624A"/>
    <w:rsid w:val="00E7689D"/>
    <w:rsid w:val="00E7697C"/>
    <w:rsid w:val="00E76C20"/>
    <w:rsid w:val="00E76D86"/>
    <w:rsid w:val="00E76FAE"/>
    <w:rsid w:val="00E774CB"/>
    <w:rsid w:val="00E77EB4"/>
    <w:rsid w:val="00E80C01"/>
    <w:rsid w:val="00E819ED"/>
    <w:rsid w:val="00E82232"/>
    <w:rsid w:val="00E82C67"/>
    <w:rsid w:val="00E845AA"/>
    <w:rsid w:val="00E850E4"/>
    <w:rsid w:val="00E85B7C"/>
    <w:rsid w:val="00E86822"/>
    <w:rsid w:val="00E86F85"/>
    <w:rsid w:val="00E90B44"/>
    <w:rsid w:val="00E92F03"/>
    <w:rsid w:val="00E95900"/>
    <w:rsid w:val="00E959DA"/>
    <w:rsid w:val="00E95AC3"/>
    <w:rsid w:val="00E95BB4"/>
    <w:rsid w:val="00E96DB7"/>
    <w:rsid w:val="00E97DE4"/>
    <w:rsid w:val="00EA0417"/>
    <w:rsid w:val="00EA236E"/>
    <w:rsid w:val="00EA2431"/>
    <w:rsid w:val="00EA296B"/>
    <w:rsid w:val="00EA3229"/>
    <w:rsid w:val="00EA35EC"/>
    <w:rsid w:val="00EA42FF"/>
    <w:rsid w:val="00EA4802"/>
    <w:rsid w:val="00EA4C85"/>
    <w:rsid w:val="00EA4E5B"/>
    <w:rsid w:val="00EA6AFD"/>
    <w:rsid w:val="00EB1239"/>
    <w:rsid w:val="00EB22FC"/>
    <w:rsid w:val="00EB34A3"/>
    <w:rsid w:val="00EB5E18"/>
    <w:rsid w:val="00EB5E49"/>
    <w:rsid w:val="00EB620F"/>
    <w:rsid w:val="00EB6DDF"/>
    <w:rsid w:val="00EB6FF3"/>
    <w:rsid w:val="00EB781B"/>
    <w:rsid w:val="00EC0A85"/>
    <w:rsid w:val="00EC0B21"/>
    <w:rsid w:val="00EC1CFD"/>
    <w:rsid w:val="00EC37EA"/>
    <w:rsid w:val="00EC59FE"/>
    <w:rsid w:val="00EC6102"/>
    <w:rsid w:val="00ED087F"/>
    <w:rsid w:val="00ED332E"/>
    <w:rsid w:val="00ED38FE"/>
    <w:rsid w:val="00ED3945"/>
    <w:rsid w:val="00ED3BA4"/>
    <w:rsid w:val="00ED3E65"/>
    <w:rsid w:val="00ED4A19"/>
    <w:rsid w:val="00ED529E"/>
    <w:rsid w:val="00ED6F42"/>
    <w:rsid w:val="00ED7393"/>
    <w:rsid w:val="00ED7CF9"/>
    <w:rsid w:val="00EE1D3E"/>
    <w:rsid w:val="00EE22C4"/>
    <w:rsid w:val="00EE305E"/>
    <w:rsid w:val="00EE5DAD"/>
    <w:rsid w:val="00EE6BE3"/>
    <w:rsid w:val="00EE7A42"/>
    <w:rsid w:val="00EF0320"/>
    <w:rsid w:val="00EF0832"/>
    <w:rsid w:val="00EF2021"/>
    <w:rsid w:val="00EF4331"/>
    <w:rsid w:val="00EF4AD7"/>
    <w:rsid w:val="00EF50B5"/>
    <w:rsid w:val="00EF59BA"/>
    <w:rsid w:val="00EF7568"/>
    <w:rsid w:val="00EF7A85"/>
    <w:rsid w:val="00F01033"/>
    <w:rsid w:val="00F01183"/>
    <w:rsid w:val="00F039FE"/>
    <w:rsid w:val="00F04320"/>
    <w:rsid w:val="00F0449E"/>
    <w:rsid w:val="00F056AC"/>
    <w:rsid w:val="00F05DC2"/>
    <w:rsid w:val="00F07C8B"/>
    <w:rsid w:val="00F10587"/>
    <w:rsid w:val="00F1070B"/>
    <w:rsid w:val="00F10BD1"/>
    <w:rsid w:val="00F11551"/>
    <w:rsid w:val="00F12132"/>
    <w:rsid w:val="00F121D6"/>
    <w:rsid w:val="00F1258A"/>
    <w:rsid w:val="00F1356B"/>
    <w:rsid w:val="00F14A1C"/>
    <w:rsid w:val="00F14BA5"/>
    <w:rsid w:val="00F1563C"/>
    <w:rsid w:val="00F16BD4"/>
    <w:rsid w:val="00F16E18"/>
    <w:rsid w:val="00F16FA2"/>
    <w:rsid w:val="00F20858"/>
    <w:rsid w:val="00F21217"/>
    <w:rsid w:val="00F22B14"/>
    <w:rsid w:val="00F2328B"/>
    <w:rsid w:val="00F2330C"/>
    <w:rsid w:val="00F23793"/>
    <w:rsid w:val="00F241B1"/>
    <w:rsid w:val="00F2537D"/>
    <w:rsid w:val="00F25596"/>
    <w:rsid w:val="00F25CAD"/>
    <w:rsid w:val="00F271C1"/>
    <w:rsid w:val="00F30192"/>
    <w:rsid w:val="00F30234"/>
    <w:rsid w:val="00F30465"/>
    <w:rsid w:val="00F32F9E"/>
    <w:rsid w:val="00F333EE"/>
    <w:rsid w:val="00F33B36"/>
    <w:rsid w:val="00F34624"/>
    <w:rsid w:val="00F34DD3"/>
    <w:rsid w:val="00F351AD"/>
    <w:rsid w:val="00F3622F"/>
    <w:rsid w:val="00F40F5E"/>
    <w:rsid w:val="00F4123C"/>
    <w:rsid w:val="00F41D11"/>
    <w:rsid w:val="00F41DBC"/>
    <w:rsid w:val="00F44210"/>
    <w:rsid w:val="00F44E28"/>
    <w:rsid w:val="00F458FE"/>
    <w:rsid w:val="00F46198"/>
    <w:rsid w:val="00F50D6E"/>
    <w:rsid w:val="00F51D41"/>
    <w:rsid w:val="00F5258A"/>
    <w:rsid w:val="00F531D9"/>
    <w:rsid w:val="00F532CF"/>
    <w:rsid w:val="00F5357F"/>
    <w:rsid w:val="00F53EC0"/>
    <w:rsid w:val="00F55991"/>
    <w:rsid w:val="00F55B46"/>
    <w:rsid w:val="00F55E54"/>
    <w:rsid w:val="00F565E6"/>
    <w:rsid w:val="00F56851"/>
    <w:rsid w:val="00F5792E"/>
    <w:rsid w:val="00F60F25"/>
    <w:rsid w:val="00F618BF"/>
    <w:rsid w:val="00F625D5"/>
    <w:rsid w:val="00F631E9"/>
    <w:rsid w:val="00F637F1"/>
    <w:rsid w:val="00F66118"/>
    <w:rsid w:val="00F66D33"/>
    <w:rsid w:val="00F6751B"/>
    <w:rsid w:val="00F71617"/>
    <w:rsid w:val="00F71FCA"/>
    <w:rsid w:val="00F724C9"/>
    <w:rsid w:val="00F7278A"/>
    <w:rsid w:val="00F72A84"/>
    <w:rsid w:val="00F738C5"/>
    <w:rsid w:val="00F73BEE"/>
    <w:rsid w:val="00F73EC4"/>
    <w:rsid w:val="00F745E8"/>
    <w:rsid w:val="00F74794"/>
    <w:rsid w:val="00F75856"/>
    <w:rsid w:val="00F7591A"/>
    <w:rsid w:val="00F75BA1"/>
    <w:rsid w:val="00F75CA8"/>
    <w:rsid w:val="00F75D0C"/>
    <w:rsid w:val="00F75F67"/>
    <w:rsid w:val="00F76308"/>
    <w:rsid w:val="00F775BB"/>
    <w:rsid w:val="00F802F5"/>
    <w:rsid w:val="00F81AE9"/>
    <w:rsid w:val="00F826D4"/>
    <w:rsid w:val="00F82C00"/>
    <w:rsid w:val="00F83660"/>
    <w:rsid w:val="00F83E7B"/>
    <w:rsid w:val="00F84270"/>
    <w:rsid w:val="00F853FD"/>
    <w:rsid w:val="00F93FFF"/>
    <w:rsid w:val="00F94C8B"/>
    <w:rsid w:val="00F94EEA"/>
    <w:rsid w:val="00F94FBB"/>
    <w:rsid w:val="00F95E4A"/>
    <w:rsid w:val="00F96569"/>
    <w:rsid w:val="00F969B3"/>
    <w:rsid w:val="00F969EF"/>
    <w:rsid w:val="00F97899"/>
    <w:rsid w:val="00F979A3"/>
    <w:rsid w:val="00FA1DE3"/>
    <w:rsid w:val="00FA2BDB"/>
    <w:rsid w:val="00FA3AD9"/>
    <w:rsid w:val="00FA41A9"/>
    <w:rsid w:val="00FA428A"/>
    <w:rsid w:val="00FA585D"/>
    <w:rsid w:val="00FA5C5E"/>
    <w:rsid w:val="00FA5F62"/>
    <w:rsid w:val="00FA6945"/>
    <w:rsid w:val="00FB17F1"/>
    <w:rsid w:val="00FB2499"/>
    <w:rsid w:val="00FB2A9E"/>
    <w:rsid w:val="00FB67B1"/>
    <w:rsid w:val="00FB69E9"/>
    <w:rsid w:val="00FB7EE9"/>
    <w:rsid w:val="00FC0919"/>
    <w:rsid w:val="00FC0D67"/>
    <w:rsid w:val="00FC11B5"/>
    <w:rsid w:val="00FC18A5"/>
    <w:rsid w:val="00FC1FDB"/>
    <w:rsid w:val="00FC48AD"/>
    <w:rsid w:val="00FC6C3D"/>
    <w:rsid w:val="00FC7042"/>
    <w:rsid w:val="00FC76C9"/>
    <w:rsid w:val="00FD042A"/>
    <w:rsid w:val="00FD1872"/>
    <w:rsid w:val="00FD3123"/>
    <w:rsid w:val="00FD473A"/>
    <w:rsid w:val="00FD6140"/>
    <w:rsid w:val="00FD61DC"/>
    <w:rsid w:val="00FD6696"/>
    <w:rsid w:val="00FD669B"/>
    <w:rsid w:val="00FD7B07"/>
    <w:rsid w:val="00FE0CEA"/>
    <w:rsid w:val="00FE16FA"/>
    <w:rsid w:val="00FE3D10"/>
    <w:rsid w:val="00FE5954"/>
    <w:rsid w:val="00FE7ADD"/>
    <w:rsid w:val="00FF06D2"/>
    <w:rsid w:val="00FF115E"/>
    <w:rsid w:val="00FF20C1"/>
    <w:rsid w:val="00FF245D"/>
    <w:rsid w:val="00FF29F8"/>
    <w:rsid w:val="00FF2F82"/>
    <w:rsid w:val="00FF511C"/>
    <w:rsid w:val="00FF5E2C"/>
    <w:rsid w:val="00FF64F7"/>
    <w:rsid w:val="00FF6644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8BB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3346F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3346F0"/>
    <w:rPr>
      <w:rFonts w:ascii="Arial" w:eastAsia="SimSun" w:hAnsi="Arial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36A18"/>
    <w:pPr>
      <w:spacing w:after="0" w:line="240" w:lineRule="auto"/>
      <w:ind w:left="720"/>
    </w:pPr>
    <w:rPr>
      <w:rFonts w:ascii="Calibri" w:eastAsia="Calibri" w:hAnsi="Calibri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836A18"/>
    <w:rPr>
      <w:rFonts w:ascii="Calibri" w:eastAsia="Calibri" w:hAnsi="Calibri"/>
      <w:sz w:val="24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C452E"/>
    <w:pPr>
      <w:spacing w:after="240" w:line="240" w:lineRule="auto"/>
      <w:jc w:val="center"/>
    </w:pPr>
    <w:rPr>
      <w:b/>
      <w:bCs/>
      <w:sz w:val="24"/>
      <w:szCs w:val="24"/>
    </w:rPr>
  </w:style>
  <w:style w:type="character" w:customStyle="1" w:styleId="CaptionChar">
    <w:name w:val="Caption Char"/>
    <w:aliases w:val="cap Char,Caption Equation Char"/>
    <w:link w:val="Caption"/>
    <w:rsid w:val="00AC452E"/>
    <w:rPr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qFormat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854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54C7"/>
  </w:style>
  <w:style w:type="paragraph" w:styleId="Footer">
    <w:name w:val="footer"/>
    <w:basedOn w:val="Normal"/>
    <w:link w:val="FooterChar"/>
    <w:uiPriority w:val="99"/>
    <w:unhideWhenUsed/>
    <w:rsid w:val="005854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54C7"/>
  </w:style>
  <w:style w:type="character" w:styleId="CommentReference">
    <w:name w:val="annotation reference"/>
    <w:basedOn w:val="DefaultParagraphFont"/>
    <w:uiPriority w:val="99"/>
    <w:semiHidden/>
    <w:unhideWhenUsed/>
    <w:rsid w:val="00C772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72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72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2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2EA"/>
    <w:rPr>
      <w:b/>
      <w:bCs/>
      <w:sz w:val="20"/>
      <w:szCs w:val="20"/>
    </w:rPr>
  </w:style>
  <w:style w:type="paragraph" w:customStyle="1" w:styleId="Reference">
    <w:name w:val="Reference"/>
    <w:basedOn w:val="Normal"/>
    <w:link w:val="ReferenceChar"/>
    <w:rsid w:val="00175767"/>
    <w:pPr>
      <w:numPr>
        <w:numId w:val="2"/>
      </w:numPr>
    </w:pPr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175767"/>
    <w:rPr>
      <w:rFonts w:eastAsiaTheme="minorHAnsi"/>
      <w:lang w:eastAsia="en-US"/>
    </w:rPr>
  </w:style>
  <w:style w:type="paragraph" w:styleId="Revision">
    <w:name w:val="Revision"/>
    <w:hidden/>
    <w:uiPriority w:val="99"/>
    <w:semiHidden/>
    <w:rsid w:val="00554AFE"/>
    <w:pPr>
      <w:spacing w:after="0" w:line="240" w:lineRule="auto"/>
    </w:pPr>
  </w:style>
  <w:style w:type="character" w:styleId="Emphasis">
    <w:name w:val="Emphasis"/>
    <w:uiPriority w:val="20"/>
    <w:qFormat/>
    <w:rsid w:val="00DD7645"/>
    <w:rPr>
      <w:i/>
      <w:iCs/>
    </w:rPr>
  </w:style>
  <w:style w:type="paragraph" w:customStyle="1" w:styleId="References">
    <w:name w:val="References"/>
    <w:basedOn w:val="Normal"/>
    <w:qFormat/>
    <w:rsid w:val="00B82AE4"/>
    <w:pPr>
      <w:numPr>
        <w:numId w:val="3"/>
      </w:numPr>
      <w:autoSpaceDE w:val="0"/>
      <w:autoSpaceDN w:val="0"/>
      <w:snapToGrid w:val="0"/>
      <w:spacing w:after="60" w:line="240" w:lineRule="auto"/>
      <w:jc w:val="both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Agreement">
    <w:name w:val="Agreement"/>
    <w:basedOn w:val="Normal"/>
    <w:next w:val="Normal"/>
    <w:qFormat/>
    <w:rsid w:val="00434D24"/>
    <w:pPr>
      <w:numPr>
        <w:numId w:val="16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8F42A-5B0D-4086-99A3-DC75955CFB0D}">
  <ds:schemaRefs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358485-670E-436B-AA8F-6E3CC692D9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D83774-2766-4056-8978-64FEC9D58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3</Pages>
  <Words>1274</Words>
  <Characters>7262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Paul.Marinier@InterDigital.com</dc:creator>
  <cp:keywords/>
  <dc:description/>
  <cp:lastModifiedBy>Paul Marinier</cp:lastModifiedBy>
  <cp:revision>7</cp:revision>
  <dcterms:created xsi:type="dcterms:W3CDTF">2022-09-29T06:00:00Z</dcterms:created>
  <dcterms:modified xsi:type="dcterms:W3CDTF">2022-09-30T19:34:00Z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